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07191">
      <w:pPr>
        <w:pStyle w:val="Web"/>
        <w:spacing w:before="0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noProof/>
          <w:lang w:eastAsia="el-GR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45085</wp:posOffset>
            </wp:positionV>
            <wp:extent cx="962025" cy="904240"/>
            <wp:effectExtent l="19050" t="0" r="952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4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3201035</wp:posOffset>
            </wp:positionH>
            <wp:positionV relativeFrom="paragraph">
              <wp:posOffset>53340</wp:posOffset>
            </wp:positionV>
            <wp:extent cx="913765" cy="913765"/>
            <wp:effectExtent l="19050" t="0" r="63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807191">
      <w:pPr>
        <w:pStyle w:val="Web"/>
        <w:rPr>
          <w:rFonts w:ascii="Arial" w:hAnsi="Arial" w:cs="Arial"/>
          <w:b/>
          <w:bCs/>
          <w:sz w:val="20"/>
          <w:szCs w:val="20"/>
          <w:lang w:val="el-GR"/>
        </w:rPr>
      </w:pPr>
    </w:p>
    <w:p w:rsidR="00000000" w:rsidRDefault="00807191">
      <w:pPr>
        <w:pStyle w:val="Web"/>
        <w:rPr>
          <w:rFonts w:ascii="Arial" w:hAnsi="Arial" w:cs="Arial"/>
          <w:b/>
          <w:color w:val="000000"/>
          <w:sz w:val="20"/>
          <w:szCs w:val="20"/>
        </w:rPr>
      </w:pPr>
      <w:r>
        <w:rPr>
          <w:rStyle w:val="a3"/>
        </w:rPr>
        <w:t xml:space="preserve">                                                                                           </w:t>
      </w:r>
    </w:p>
    <w:p w:rsidR="00000000" w:rsidRDefault="00807191">
      <w:pPr>
        <w:spacing w:after="0" w:line="240" w:lineRule="auto"/>
        <w:ind w:hanging="426"/>
        <w:rPr>
          <w:rFonts w:ascii="Arial" w:hAnsi="Arial" w:cs="Arial"/>
          <w:b/>
          <w:color w:val="000000"/>
          <w:spacing w:val="2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ΕΛΛΗΝΙΚΗ ΔΗΜΟΚΡΑΤΙΑ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</w:p>
    <w:p w:rsidR="00000000" w:rsidRDefault="00807191">
      <w:pPr>
        <w:spacing w:after="0" w:line="240" w:lineRule="auto"/>
        <w:ind w:hanging="426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pacing w:val="20"/>
          <w:sz w:val="20"/>
          <w:szCs w:val="20"/>
        </w:rPr>
        <w:tab/>
        <w:t xml:space="preserve"> ΝΟΜΟΣ ΑΤΤΙΚΗΣ                                    </w:t>
      </w:r>
    </w:p>
    <w:p w:rsidR="00000000" w:rsidRDefault="00807191">
      <w:pPr>
        <w:spacing w:after="0" w:line="240" w:lineRule="auto"/>
        <w:ind w:hanging="426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ΔΗΜΟΣ ΑΓΙΑ</w:t>
      </w:r>
      <w:r>
        <w:rPr>
          <w:rFonts w:ascii="Arial" w:hAnsi="Arial" w:cs="Arial"/>
          <w:b/>
          <w:color w:val="000000"/>
          <w:sz w:val="20"/>
          <w:szCs w:val="20"/>
        </w:rPr>
        <w:t>Σ ΒΑΡΒΑΡΑΣ</w:t>
      </w:r>
      <w:r>
        <w:rPr>
          <w:rFonts w:ascii="Arial" w:hAnsi="Arial" w:cs="Arial"/>
          <w:b/>
          <w:color w:val="00FF00"/>
          <w:sz w:val="20"/>
          <w:szCs w:val="20"/>
        </w:rPr>
        <w:t xml:space="preserve">                                                                                     </w:t>
      </w:r>
    </w:p>
    <w:p w:rsidR="00000000" w:rsidRDefault="00807191">
      <w:pPr>
        <w:autoSpaceDE w:val="0"/>
        <w:spacing w:after="0" w:line="240" w:lineRule="auto"/>
        <w:ind w:hanging="426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ΑΥΤΟΤΕΛΕΣ ΤΜΗΜΑ</w:t>
      </w:r>
    </w:p>
    <w:p w:rsidR="00000000" w:rsidRDefault="00807191">
      <w:pPr>
        <w:autoSpaceDE w:val="0"/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ΠΡΟΣΤΑΣΙΑΣ</w:t>
      </w:r>
    </w:p>
    <w:p w:rsidR="00000000" w:rsidRDefault="00807191">
      <w:pPr>
        <w:tabs>
          <w:tab w:val="left" w:pos="3948"/>
          <w:tab w:val="left" w:pos="5460"/>
        </w:tabs>
        <w:spacing w:after="0" w:line="240" w:lineRule="auto"/>
        <w:ind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Αν. προϊστάμενος  Πολιτικής Προστασίας: </w:t>
      </w:r>
    </w:p>
    <w:p w:rsidR="00000000" w:rsidRDefault="00807191">
      <w:pPr>
        <w:tabs>
          <w:tab w:val="left" w:pos="3948"/>
          <w:tab w:val="left" w:pos="5460"/>
        </w:tabs>
        <w:spacing w:after="0" w:line="240" w:lineRule="auto"/>
        <w:ind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Κατιφεδένιος Νικόλαος</w:t>
      </w:r>
    </w:p>
    <w:p w:rsidR="00000000" w:rsidRDefault="00807191">
      <w:pPr>
        <w:tabs>
          <w:tab w:val="left" w:pos="3948"/>
          <w:tab w:val="left" w:pos="5460"/>
        </w:tabs>
        <w:spacing w:after="0" w:line="240" w:lineRule="auto"/>
        <w:ind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Τηλ: 210.56.90.485</w:t>
      </w:r>
      <w:r>
        <w:rPr>
          <w:rFonts w:ascii="Arial" w:hAnsi="Arial" w:cs="Arial"/>
          <w:color w:val="2C363A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sz w:val="20"/>
          <w:szCs w:val="20"/>
          <w:shd w:val="clear" w:color="auto" w:fill="FFFFFF"/>
        </w:rPr>
        <w:t>216.2026.324</w:t>
      </w:r>
    </w:p>
    <w:p w:rsidR="00000000" w:rsidRDefault="00807191">
      <w:pPr>
        <w:tabs>
          <w:tab w:val="left" w:pos="3948"/>
          <w:tab w:val="left" w:pos="5460"/>
        </w:tabs>
        <w:spacing w:after="0" w:line="240" w:lineRule="auto"/>
        <w:ind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Κινητό: </w:t>
      </w:r>
      <w:r>
        <w:rPr>
          <w:rFonts w:ascii="Arial" w:hAnsi="Arial" w:cs="Arial"/>
          <w:sz w:val="20"/>
          <w:szCs w:val="20"/>
          <w:shd w:val="clear" w:color="auto" w:fill="FFFFFF"/>
        </w:rPr>
        <w:t>693 007 6601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0000" w:rsidRDefault="00807191">
      <w:pPr>
        <w:tabs>
          <w:tab w:val="left" w:pos="3948"/>
          <w:tab w:val="left" w:pos="5460"/>
        </w:tabs>
        <w:spacing w:after="0" w:line="240" w:lineRule="auto"/>
        <w:jc w:val="both"/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E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Mail</w:t>
      </w:r>
      <w:r>
        <w:rPr>
          <w:rFonts w:ascii="Arial" w:hAnsi="Arial" w:cs="Arial"/>
          <w:sz w:val="20"/>
          <w:szCs w:val="20"/>
        </w:rPr>
        <w:t xml:space="preserve">: </w:t>
      </w:r>
      <w:hyperlink r:id="rId7" w:history="1">
        <w:r>
          <w:rPr>
            <w:rStyle w:val="-"/>
            <w:rFonts w:ascii="Arial" w:hAnsi="Arial" w:cs="Arial"/>
            <w:sz w:val="20"/>
            <w:szCs w:val="20"/>
            <w:lang w:val="en-US"/>
          </w:rPr>
          <w:t>katifedenios</w:t>
        </w:r>
        <w:r>
          <w:rPr>
            <w:rStyle w:val="-"/>
            <w:rFonts w:ascii="Arial" w:hAnsi="Arial" w:cs="Arial"/>
            <w:sz w:val="20"/>
            <w:szCs w:val="20"/>
          </w:rPr>
          <w:t>@</w:t>
        </w:r>
        <w:r>
          <w:rPr>
            <w:rStyle w:val="-"/>
            <w:rFonts w:ascii="Arial" w:hAnsi="Arial" w:cs="Arial"/>
            <w:sz w:val="20"/>
            <w:szCs w:val="20"/>
            <w:lang w:val="en-US"/>
          </w:rPr>
          <w:t>agiavarvara</w:t>
        </w:r>
        <w:r>
          <w:rPr>
            <w:rStyle w:val="-"/>
            <w:rFonts w:ascii="Arial" w:hAnsi="Arial" w:cs="Arial"/>
            <w:sz w:val="20"/>
            <w:szCs w:val="20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US"/>
          </w:rPr>
          <w:t>gr</w:t>
        </w:r>
      </w:hyperlink>
    </w:p>
    <w:p w:rsidR="00000000" w:rsidRDefault="00807191">
      <w:pPr>
        <w:tabs>
          <w:tab w:val="left" w:pos="3948"/>
          <w:tab w:val="left" w:pos="5460"/>
        </w:tabs>
        <w:spacing w:after="0" w:line="240" w:lineRule="auto"/>
        <w:ind w:hanging="426"/>
        <w:jc w:val="both"/>
      </w:pPr>
    </w:p>
    <w:p w:rsidR="00000000" w:rsidRDefault="00807191">
      <w:pPr>
        <w:pStyle w:val="Web"/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u w:val="single"/>
        </w:rPr>
        <w:t>ΑΝΑΚΟΙΝΩΣΗ ΛΗΨΗΣ ΠΡΟΛΗΠΤΙΚΩΝ ΜΕΤΡΩΝ ΠΥΡΟΠΡΟΣΤΑΣΙΑΣ</w:t>
      </w:r>
    </w:p>
    <w:p w:rsidR="00000000" w:rsidRDefault="00807191">
      <w:pPr>
        <w:pStyle w:val="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Σας ενημερώνουμε ότι, σύμφωνα με τον Ν. 5281/2026 και ενόψει της αντιπυρικής περιόδου, καθί</w:t>
      </w:r>
      <w:r>
        <w:rPr>
          <w:rFonts w:ascii="Arial" w:hAnsi="Arial" w:cs="Arial"/>
          <w:sz w:val="20"/>
          <w:szCs w:val="20"/>
        </w:rPr>
        <w:t>σταται υποχρεωτικός ο καθαρισμός οικοπέδων και λοιπών ακάλυπτων χώρων, με στόχο την πρόληψη εκδήλωσης και εξάπλωσης πυρκαγιών.</w:t>
      </w:r>
    </w:p>
    <w:p w:rsidR="00000000" w:rsidRDefault="00807191">
      <w:pPr>
        <w:pStyle w:val="3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Χρονικά όρια</w:t>
      </w:r>
    </w:p>
    <w:p w:rsidR="00000000" w:rsidRDefault="00807191">
      <w:pPr>
        <w:pStyle w:val="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καθαρισμοί πρέπει να πραγματοποιηθούν από την 1η Απριλίου έως και την 15η Ιουνίου. Οι χώροι οφείλουν να διατηρούν</w:t>
      </w:r>
      <w:r>
        <w:rPr>
          <w:rFonts w:ascii="Arial" w:hAnsi="Arial" w:cs="Arial"/>
          <w:sz w:val="20"/>
          <w:szCs w:val="20"/>
        </w:rPr>
        <w:t>ται καθαροί καθ’ όλη τη διάρκεια της αντιπυρικής περιόδου, δηλαδή έως την 31η Οκτωβρίου.</w:t>
      </w:r>
    </w:p>
    <w:p w:rsidR="00000000" w:rsidRDefault="00807191">
      <w:pPr>
        <w:pStyle w:val="3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Ποιους αφορά</w:t>
      </w:r>
    </w:p>
    <w:p w:rsidR="00000000" w:rsidRDefault="00807191">
      <w:pPr>
        <w:pStyle w:val="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 υποχρέωση αφορά ιδιοκτήτες, νομείς, επικαρπωτές, μισθωτές και υπομισθωτές οικοπέδων που βρίσκονται:</w:t>
      </w:r>
    </w:p>
    <w:p w:rsidR="00000000" w:rsidRDefault="00807191">
      <w:pPr>
        <w:pStyle w:val="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α) </w:t>
      </w:r>
      <w:r>
        <w:rPr>
          <w:rFonts w:ascii="Arial" w:hAnsi="Arial" w:cs="Arial"/>
          <w:sz w:val="20"/>
          <w:szCs w:val="20"/>
        </w:rPr>
        <w:t xml:space="preserve">εντός σχεδίου πόλεως </w:t>
      </w:r>
    </w:p>
    <w:p w:rsidR="00000000" w:rsidRDefault="00807191">
      <w:pPr>
        <w:pStyle w:val="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β) εντός ορίων οικισμών </w:t>
      </w:r>
    </w:p>
    <w:p w:rsidR="00000000" w:rsidRDefault="00807191">
      <w:pPr>
        <w:pStyle w:val="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γ)</w:t>
      </w:r>
      <w:r>
        <w:rPr>
          <w:rFonts w:ascii="Arial" w:hAnsi="Arial" w:cs="Arial"/>
          <w:sz w:val="20"/>
          <w:szCs w:val="20"/>
        </w:rPr>
        <w:t xml:space="preserve"> σε απόσταση έως εκατό (100) μέτρων από τις περιοχές (α) και (β),κι εφόσον δεν υπάγονται   </w:t>
      </w:r>
    </w:p>
    <w:p w:rsidR="00000000" w:rsidRDefault="00807191">
      <w:pPr>
        <w:pStyle w:val="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στη δασική νομοθεσία </w:t>
      </w:r>
    </w:p>
    <w:p w:rsidR="00000000" w:rsidRDefault="00807191">
      <w:pPr>
        <w:pStyle w:val="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δ) εκτός σχεδίου γεωτεμαχίων με κτίσμα, κατόπιν ενημέρωσης της αρμόδιας δασικής </w:t>
      </w:r>
    </w:p>
    <w:p w:rsidR="00000000" w:rsidRDefault="00807191">
      <w:pPr>
        <w:pStyle w:val="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υπηρεσίας </w:t>
      </w:r>
    </w:p>
    <w:p w:rsidR="00000000" w:rsidRDefault="00807191">
      <w:pPr>
        <w:pStyle w:val="3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Υποχρεώσεις καθαρισμού</w:t>
      </w:r>
    </w:p>
    <w:p w:rsidR="00000000" w:rsidRDefault="00807191">
      <w:pPr>
        <w:pStyle w:val="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υπόχρεοι οφείλο</w:t>
      </w:r>
      <w:r>
        <w:rPr>
          <w:rFonts w:ascii="Arial" w:hAnsi="Arial" w:cs="Arial"/>
          <w:sz w:val="20"/>
          <w:szCs w:val="20"/>
        </w:rPr>
        <w:t>υν να προβαίνουν στις ακόλουθες ενέργειες:</w:t>
      </w:r>
    </w:p>
    <w:p w:rsidR="00000000" w:rsidRDefault="00807191">
      <w:pPr>
        <w:numPr>
          <w:ilvl w:val="0"/>
          <w:numId w:val="2"/>
        </w:numPr>
        <w:spacing w:before="28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Υλοτομία και απομάκρυνση ξερών ή σπασμένων δέντρων και κλαδιών, καθώς και κλαδιών που βρίσκονται σε άμεση επαφή με κτίσματα. </w:t>
      </w:r>
    </w:p>
    <w:p w:rsidR="00000000" w:rsidRDefault="0080719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Απομάκρυνση καύσιμης φυτικής ύλης από την επιφάνεια του εδάφους (ενδεικτικά: φυλλόστρωμ</w:t>
      </w:r>
      <w:r>
        <w:rPr>
          <w:rFonts w:ascii="Arial" w:hAnsi="Arial" w:cs="Arial"/>
          <w:sz w:val="20"/>
          <w:szCs w:val="20"/>
        </w:rPr>
        <w:t xml:space="preserve">α, ξερά χόρτα, κατακείμενα κλαδιά). </w:t>
      </w:r>
    </w:p>
    <w:p w:rsidR="00000000" w:rsidRDefault="0080719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Αποκλάδωση στη βάση της κόμης των δέντρων και αύξηση του ύψους έναρξής της, ανάλογα με το είδος και την ηλικία τους. </w:t>
      </w:r>
    </w:p>
    <w:p w:rsidR="00000000" w:rsidRDefault="0080719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Αραίωση της θαμνώδους βλάστησης ως προς την κάλυψη του εδάφους. </w:t>
      </w:r>
    </w:p>
    <w:p w:rsidR="00000000" w:rsidRDefault="00807191">
      <w:pPr>
        <w:numPr>
          <w:ilvl w:val="0"/>
          <w:numId w:val="2"/>
        </w:numPr>
        <w:spacing w:after="28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Απομάκρυνση εγκαταλελειμμένων καυστώ</w:t>
      </w:r>
      <w:r>
        <w:rPr>
          <w:rFonts w:ascii="Arial" w:hAnsi="Arial" w:cs="Arial"/>
          <w:sz w:val="20"/>
          <w:szCs w:val="20"/>
        </w:rPr>
        <w:t xml:space="preserve">ν, εύφλεκτων ή εκρήξιμων υλικών, αντικειμένων και απορριμμάτων. </w:t>
      </w:r>
    </w:p>
    <w:p w:rsidR="00000000" w:rsidRDefault="00807191">
      <w:pPr>
        <w:pStyle w:val="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* Οι χώροι πρέπει να διατηρούνται καθαροί καθ’ όλη τη διάρκεια της αντιπυρικής περιόδου.</w:t>
      </w:r>
    </w:p>
    <w:p w:rsidR="00000000" w:rsidRDefault="00807191">
      <w:pPr>
        <w:pStyle w:val="3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Υποχρέωση δήλωσης</w:t>
      </w:r>
    </w:p>
    <w:p w:rsidR="00000000" w:rsidRDefault="00807191">
      <w:pPr>
        <w:pStyle w:val="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Έως την 15η Ιουνίου, οι υπόχρεοι οφείλουν να υποβάλουν υπεύθυνη δήλωση στο Εθνικό Μη</w:t>
      </w:r>
      <w:r>
        <w:rPr>
          <w:rFonts w:ascii="Arial" w:hAnsi="Arial" w:cs="Arial"/>
          <w:sz w:val="20"/>
          <w:szCs w:val="20"/>
        </w:rPr>
        <w:t>τρώο Τήρησης Μέτρων Προληπτικής Πυροπροστασίας Ιδιοκτησιών (</w:t>
      </w:r>
      <w:hyperlink r:id="rId8" w:anchor="_blank" w:history="1">
        <w:r>
          <w:rPr>
            <w:rStyle w:val="-"/>
            <w:rFonts w:ascii="Arial" w:hAnsi="Arial" w:cs="Arial"/>
            <w:sz w:val="20"/>
            <w:szCs w:val="20"/>
          </w:rPr>
          <w:t>https://akatharista.apps.gov.gr/</w:t>
        </w:r>
      </w:hyperlink>
      <w:r>
        <w:rPr>
          <w:rFonts w:ascii="Arial" w:hAnsi="Arial" w:cs="Arial"/>
          <w:sz w:val="20"/>
          <w:szCs w:val="20"/>
        </w:rPr>
        <w:t>), δηλώνοντας ότι έχουν προβεί στον απαιτούμενο καθαρισμό.</w:t>
      </w:r>
    </w:p>
    <w:p w:rsidR="00000000" w:rsidRDefault="00807191">
      <w:pPr>
        <w:pStyle w:val="3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Κυρώσεις</w:t>
      </w:r>
    </w:p>
    <w:p w:rsidR="00000000" w:rsidRDefault="00807191">
      <w:pPr>
        <w:pStyle w:val="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Σε περίπτωση μη συμμόρφωσης:</w:t>
      </w:r>
    </w:p>
    <w:p w:rsidR="00000000" w:rsidRDefault="00807191">
      <w:pPr>
        <w:pStyle w:val="Web"/>
        <w:numPr>
          <w:ilvl w:val="0"/>
          <w:numId w:val="3"/>
        </w:numPr>
        <w:tabs>
          <w:tab w:val="decimal" w:pos="405"/>
        </w:tabs>
        <w:ind w:left="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Για μη </w:t>
      </w:r>
      <w:r>
        <w:rPr>
          <w:rFonts w:ascii="Arial" w:hAnsi="Arial" w:cs="Arial"/>
          <w:sz w:val="20"/>
          <w:szCs w:val="20"/>
        </w:rPr>
        <w:t xml:space="preserve">υποβολή δήλωσης: </w:t>
      </w:r>
    </w:p>
    <w:p w:rsidR="00000000" w:rsidRDefault="00807191">
      <w:pPr>
        <w:pStyle w:val="Web"/>
        <w:tabs>
          <w:tab w:val="decimal" w:pos="405"/>
        </w:tabs>
        <w:ind w:lef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Πρόστιμο 500 ευρώ, εφόσον δεν έχει πραγματοποιηθεί καθαρισμός </w:t>
      </w:r>
    </w:p>
    <w:p w:rsidR="00000000" w:rsidRDefault="00807191">
      <w:pPr>
        <w:pStyle w:val="Web"/>
        <w:tabs>
          <w:tab w:val="decimal" w:pos="405"/>
        </w:tabs>
        <w:ind w:lef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Πρόστιμο 100 ευρώ, εφόσον έχει πραγματοποιηθεί καθαρισμός </w:t>
      </w:r>
    </w:p>
    <w:p w:rsidR="00000000" w:rsidRDefault="00807191">
      <w:pPr>
        <w:pStyle w:val="Web"/>
        <w:numPr>
          <w:ilvl w:val="0"/>
          <w:numId w:val="3"/>
        </w:numPr>
        <w:tabs>
          <w:tab w:val="decimal" w:pos="405"/>
        </w:tabs>
        <w:ind w:left="6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Η υποβολή ψευδούς δήλωσης επισύρει χρηματική ποινή 5.000 ευρώ και ποινή φυλάκισης τουλάχιστον έξι (6) μηνών. </w:t>
      </w:r>
    </w:p>
    <w:p w:rsidR="00000000" w:rsidRDefault="00807191">
      <w:pPr>
        <w:pStyle w:val="Web"/>
        <w:numPr>
          <w:ilvl w:val="0"/>
          <w:numId w:val="3"/>
        </w:numPr>
        <w:tabs>
          <w:tab w:val="decimal" w:pos="405"/>
        </w:tabs>
        <w:ind w:left="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Για μη καθαρισμό οικοπέδου: </w:t>
      </w:r>
    </w:p>
    <w:p w:rsidR="00000000" w:rsidRDefault="00807191">
      <w:pPr>
        <w:pStyle w:val="Web"/>
        <w:tabs>
          <w:tab w:val="decimal" w:pos="405"/>
        </w:tabs>
        <w:ind w:left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Επιβάλλεται πρόστιμο 1 ευρώ ανά τ.μ., με ελάχιστο ποσό τα 200 ευρώ και μέγιστο τα 2.000 ευρώ </w:t>
      </w:r>
    </w:p>
    <w:p w:rsidR="00000000" w:rsidRDefault="00807191">
      <w:pPr>
        <w:pStyle w:val="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 Δήμος διατηρεί το δικαίωμα να προχωρήσει σε αυτεπάγγελτο καθαρισμό, με επιβάρυνση του ιδιοκτήτη και με επιπλέον επιβολή του προσ</w:t>
      </w:r>
      <w:r>
        <w:rPr>
          <w:rFonts w:ascii="Arial" w:hAnsi="Arial" w:cs="Arial"/>
          <w:sz w:val="20"/>
          <w:szCs w:val="20"/>
        </w:rPr>
        <w:t>τίμου για μη καθαρισμό.</w:t>
      </w:r>
    </w:p>
    <w:p w:rsidR="00000000" w:rsidRDefault="00807191">
      <w:pPr>
        <w:pStyle w:val="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Επισημαίνεται ότι απαγορεύεται η εγκατάλειψη υπολειμμάτων καθαρισμού.</w:t>
      </w:r>
      <w: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Τα υπολείμματα και όσα υλικά προκύψουν από τον καθαρισμό, θα πρέπει να απομακρυνθούν με ευθύνη σας, χωρίς να τα εναποθέσετε αυθαίρετα στα </w:t>
      </w:r>
      <w:r>
        <w:rPr>
          <w:rFonts w:ascii="Arial" w:hAnsi="Arial" w:cs="Arial"/>
          <w:sz w:val="20"/>
          <w:szCs w:val="20"/>
        </w:rPr>
        <w:t>πεζοδρόμια, δρόμους κλπ. και να μην παραμένουν εντός του οικοπέδου ή του ακάλυπτου χώρου. Σε περίπτωση αδυναμίας απομάκρυνσης, παρακαλούμε να τα τοποθετήσετε σε σακούλες και να ειδοποιήσετε το Δήμο μας για την περισυλλογή τους στα τηλέφωνα 210-5690485 (εσω</w:t>
      </w:r>
      <w:r>
        <w:rPr>
          <w:rFonts w:ascii="Arial" w:hAnsi="Arial" w:cs="Arial"/>
          <w:sz w:val="20"/>
          <w:szCs w:val="20"/>
        </w:rPr>
        <w:t>τερικό 2 και 15969).</w:t>
      </w:r>
    </w:p>
    <w:p w:rsidR="00000000" w:rsidRDefault="00807191">
      <w:pPr>
        <w:pStyle w:val="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Για οποιαδήποτε αλλαγή ιδιοκτησίας του ακινήτου, παρακαλούμε όπως απευθυνθείτε στο αρμόδιο δημοτικό τμήμα Προσόδων και Δημοτικής Περιουσίας στα τηλέφωνα: 213.2019.335-336-337, επιδεικνύοντας τα σχετικά έγγραφα, προκειμένου να γίνουν οι</w:t>
      </w:r>
      <w:r>
        <w:rPr>
          <w:rFonts w:ascii="Arial" w:hAnsi="Arial" w:cs="Arial"/>
          <w:sz w:val="20"/>
          <w:szCs w:val="20"/>
        </w:rPr>
        <w:t xml:space="preserve"> αναγκαίες διορθώσεις.</w:t>
      </w:r>
    </w:p>
    <w:p w:rsidR="00000000" w:rsidRDefault="00807191">
      <w:pPr>
        <w:pStyle w:val="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Για περισσότερες πληροφορίες, οι πολίτες μπορούν να απευθύνονται στις αρμόδιες υπηρεσίες του Δήμου στα τηλέφωνα: 210.56.90.485</w:t>
      </w:r>
      <w:r>
        <w:rPr>
          <w:rFonts w:ascii="Arial" w:hAnsi="Arial" w:cs="Arial"/>
          <w:color w:val="2C363A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sz w:val="20"/>
          <w:szCs w:val="20"/>
        </w:rPr>
        <w:t>15969-</w:t>
      </w:r>
      <w:r>
        <w:rPr>
          <w:rFonts w:ascii="Arial" w:hAnsi="Arial" w:cs="Arial"/>
          <w:sz w:val="20"/>
          <w:szCs w:val="20"/>
          <w:shd w:val="clear" w:color="auto" w:fill="FFFFFF"/>
        </w:rPr>
        <w:t>216.2026.324</w:t>
      </w:r>
      <w:r>
        <w:rPr>
          <w:rFonts w:ascii="Arial" w:hAnsi="Arial" w:cs="Arial"/>
          <w:sz w:val="20"/>
          <w:szCs w:val="20"/>
        </w:rPr>
        <w:t xml:space="preserve"> και </w:t>
      </w:r>
      <w:r>
        <w:rPr>
          <w:rFonts w:ascii="Arial" w:hAnsi="Arial" w:cs="Arial"/>
          <w:sz w:val="20"/>
          <w:szCs w:val="20"/>
          <w:shd w:val="clear" w:color="auto" w:fill="FFFFFF"/>
        </w:rPr>
        <w:t>693 007 6601.</w:t>
      </w:r>
    </w:p>
    <w:p w:rsidR="00000000" w:rsidRDefault="00807191">
      <w:pPr>
        <w:pStyle w:val="Web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Η συνεργασία όλων είναι απαραίτητη για την προστασία της ανθρώπινης ζ</w:t>
      </w:r>
      <w:r>
        <w:rPr>
          <w:rFonts w:ascii="Arial" w:hAnsi="Arial" w:cs="Arial"/>
          <w:b/>
          <w:sz w:val="20"/>
          <w:szCs w:val="20"/>
        </w:rPr>
        <w:t>ωής, της περιουσίας και του φυσικού περιβάλλοντος.</w:t>
      </w:r>
    </w:p>
    <w:p w:rsidR="00000000" w:rsidRDefault="00807191">
      <w:pPr>
        <w:pStyle w:val="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Καλούνται όλοι οι δημότες να ανταποκριθούν άμεσα στις υποχρεώσεις τους.</w:t>
      </w:r>
    </w:p>
    <w:p w:rsidR="00000000" w:rsidRDefault="00807191">
      <w:pPr>
        <w:tabs>
          <w:tab w:val="left" w:pos="3948"/>
          <w:tab w:val="left" w:pos="5460"/>
        </w:tabs>
        <w:spacing w:after="0" w:line="240" w:lineRule="auto"/>
        <w:ind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:rsidR="00000000" w:rsidRDefault="00807191">
      <w:pPr>
        <w:tabs>
          <w:tab w:val="left" w:pos="3948"/>
          <w:tab w:val="left" w:pos="5460"/>
        </w:tabs>
        <w:spacing w:after="0" w:line="240" w:lineRule="auto"/>
        <w:ind w:hanging="426"/>
        <w:jc w:val="both"/>
        <w:rPr>
          <w:rFonts w:ascii="Arial" w:hAnsi="Arial" w:cs="Arial"/>
          <w:sz w:val="20"/>
          <w:szCs w:val="20"/>
        </w:rPr>
      </w:pPr>
    </w:p>
    <w:p w:rsidR="00000000" w:rsidRDefault="008071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Ο Αντιδήμαρχος Πολιτικής Προστασίας </w:t>
      </w:r>
    </w:p>
    <w:p w:rsidR="00000000" w:rsidRDefault="00807191">
      <w:pPr>
        <w:jc w:val="center"/>
      </w:pPr>
      <w:r>
        <w:rPr>
          <w:rFonts w:ascii="Arial" w:hAnsi="Arial" w:cs="Arial"/>
          <w:b/>
        </w:rPr>
        <w:t>Περάκης Παναγιώτης</w:t>
      </w:r>
    </w:p>
    <w:sectPr w:rsidR="00000000">
      <w:pgSz w:w="11906" w:h="16838"/>
      <w:pgMar w:top="1440" w:right="1800" w:bottom="1178" w:left="18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07191"/>
    <w:rsid w:val="0080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1">
    <w:name w:val="Προεπιλεγμένη γραμματοσειρά1"/>
  </w:style>
  <w:style w:type="character" w:customStyle="1" w:styleId="3Char">
    <w:name w:val="Επικεφαλίδα 3 Char"/>
    <w:basedOn w:val="1"/>
    <w:rPr>
      <w:rFonts w:ascii="Cambria" w:eastAsia="Times New Roman" w:hAnsi="Cambria" w:cs="Times New Roman"/>
      <w:b/>
      <w:bCs/>
      <w:sz w:val="26"/>
      <w:szCs w:val="26"/>
    </w:rPr>
  </w:style>
  <w:style w:type="character" w:styleId="-">
    <w:name w:val="Hyperlink"/>
    <w:basedOn w:val="1"/>
    <w:rPr>
      <w:color w:val="0000FF"/>
      <w:u w:val="single"/>
    </w:rPr>
  </w:style>
  <w:style w:type="character" w:styleId="a3">
    <w:name w:val="Strong"/>
    <w:basedOn w:val="1"/>
    <w:qFormat/>
    <w:rPr>
      <w:b/>
      <w:bCs/>
    </w:rPr>
  </w:style>
  <w:style w:type="character" w:customStyle="1" w:styleId="a4">
    <w:name w:val="Κουκίδες"/>
    <w:rPr>
      <w:rFonts w:ascii="OpenSymbol" w:eastAsia="OpenSymbol" w:hAnsi="OpenSymbol" w:cs="OpenSymbol"/>
    </w:rPr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Ευρετήριο"/>
    <w:basedOn w:val="a"/>
    <w:pPr>
      <w:suppressLineNumbers/>
    </w:pPr>
    <w:rPr>
      <w:rFonts w:cs="Lucida Sans"/>
    </w:rPr>
  </w:style>
  <w:style w:type="paragraph" w:styleId="Web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pPr>
      <w:suppressLineNumbers/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tharista.apps.gov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ifedenios@agiavarvar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 prostasia</dc:creator>
  <cp:lastModifiedBy>pol prostasia</cp:lastModifiedBy>
  <cp:revision>2</cp:revision>
  <cp:lastPrinted>2026-04-15T12:16:00Z</cp:lastPrinted>
  <dcterms:created xsi:type="dcterms:W3CDTF">2026-04-16T06:47:00Z</dcterms:created>
  <dcterms:modified xsi:type="dcterms:W3CDTF">2026-04-16T06:47:00Z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