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39359B" w:rsidRDefault="006D304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 w:rsidRPr="0039359B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39359B" w:rsidRDefault="006D304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D3049">
        <w:rPr>
          <w:noProof/>
          <w:sz w:val="22"/>
          <w:szCs w:val="22"/>
          <w:lang w:eastAsia="en-US"/>
        </w:rPr>
        <w:pict>
          <v:shape id="_x0000_s1028" type="#_x0000_t202" style="position:absolute;left:0;text-align:left;margin-left:206.6pt;margin-top:-.05pt;width:179.65pt;height:61.5pt;z-index:251661824;mso-width-relative:margin;mso-height-relative:margin" stroked="f">
            <v:textbox>
              <w:txbxContent>
                <w:p w:rsidR="00576764" w:rsidRPr="00576764" w:rsidRDefault="00A21C1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Αγία Βαρβάρα, </w:t>
                  </w:r>
                  <w:r w:rsidR="009D7D2C">
                    <w:rPr>
                      <w:color w:val="000000" w:themeColor="text1"/>
                    </w:rPr>
                    <w:t>15.9</w:t>
                  </w:r>
                  <w:r w:rsidR="0039359B">
                    <w:rPr>
                      <w:color w:val="000000" w:themeColor="text1"/>
                    </w:rPr>
                    <w:t>.2023</w:t>
                  </w:r>
                </w:p>
              </w:txbxContent>
            </v:textbox>
          </v:shape>
        </w:pic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39359B">
        <w:rPr>
          <w:rFonts w:ascii="Calibri" w:hAnsi="Calibri"/>
          <w:b/>
          <w:color w:val="000000"/>
          <w:sz w:val="22"/>
          <w:szCs w:val="22"/>
          <w:u w:val="single"/>
        </w:rPr>
        <w:t xml:space="preserve">Διανομή αγαθών στους ωφελούμενους </w:t>
      </w:r>
      <w:r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>Τ.Ε.Β.Α</w:t>
      </w:r>
    </w:p>
    <w:p w:rsidR="00750379" w:rsidRPr="0039359B" w:rsidRDefault="009D7D2C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Τρίτη 19 Σεπτεμβρίου</w:t>
      </w:r>
      <w:r w:rsidR="0039359B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2023</w:t>
      </w:r>
      <w:r w:rsidR="00416C8B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</w:t>
      </w:r>
      <w:r w:rsidR="00750379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στη  ΒΙΟΧΡΩΜ</w: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9359B">
        <w:rPr>
          <w:rFonts w:ascii="Calibri" w:hAnsi="Calibri"/>
          <w:color w:val="000000"/>
          <w:sz w:val="22"/>
          <w:szCs w:val="22"/>
        </w:rPr>
        <w:t> </w:t>
      </w:r>
    </w:p>
    <w:p w:rsidR="00416C8B" w:rsidRPr="002F63A7" w:rsidRDefault="00750379" w:rsidP="009D7D2C">
      <w:pPr>
        <w:pStyle w:val="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2F63A7">
        <w:rPr>
          <w:rFonts w:ascii="Calibri" w:hAnsi="Calibri"/>
          <w:color w:val="000000"/>
          <w:sz w:val="22"/>
          <w:szCs w:val="22"/>
        </w:rPr>
        <w:t>την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D7D2C" w:rsidRPr="002F63A7">
        <w:rPr>
          <w:rFonts w:ascii="Calibri" w:hAnsi="Calibri"/>
          <w:b/>
          <w:bCs/>
          <w:color w:val="000000"/>
          <w:sz w:val="22"/>
          <w:szCs w:val="22"/>
        </w:rPr>
        <w:t>Τρίτη 19 Σεπτεμβρίου 2023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>9:00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το πρωί </w:t>
      </w:r>
      <w:r w:rsidR="00FD3991" w:rsidRPr="002F63A7">
        <w:rPr>
          <w:rFonts w:ascii="Calibri" w:hAnsi="Calibri"/>
          <w:color w:val="000000"/>
          <w:sz w:val="22"/>
          <w:szCs w:val="22"/>
        </w:rPr>
        <w:t>έως και</w:t>
      </w:r>
      <w:r w:rsidR="00A21C13" w:rsidRPr="002F63A7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>τις 2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το μεσημέρι</w:t>
      </w:r>
      <w:r w:rsidR="00AC012C" w:rsidRPr="002F63A7">
        <w:rPr>
          <w:rFonts w:ascii="Calibri" w:hAnsi="Calibri"/>
          <w:bCs/>
          <w:color w:val="000000"/>
          <w:sz w:val="22"/>
          <w:szCs w:val="22"/>
        </w:rPr>
        <w:t>,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2F63A7">
        <w:rPr>
          <w:rFonts w:ascii="Calibri" w:hAnsi="Calibri"/>
          <w:color w:val="000000"/>
          <w:sz w:val="22"/>
          <w:szCs w:val="22"/>
        </w:rPr>
        <w:t>θα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F63A7">
        <w:rPr>
          <w:rFonts w:ascii="Calibri" w:hAnsi="Calibri"/>
          <w:color w:val="000000"/>
          <w:sz w:val="22"/>
          <w:szCs w:val="22"/>
        </w:rPr>
        <w:t>γίνει  διανομή αγαθών</w:t>
      </w:r>
      <w:r w:rsidR="00576764" w:rsidRPr="002F63A7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 w:rsidRPr="002F63A7">
        <w:rPr>
          <w:rFonts w:ascii="Calibri" w:hAnsi="Calibri"/>
          <w:color w:val="000000"/>
          <w:sz w:val="22"/>
          <w:szCs w:val="22"/>
        </w:rPr>
        <w:t>,  στο</w:t>
      </w:r>
      <w:r w:rsidR="00085795" w:rsidRPr="002F63A7">
        <w:rPr>
          <w:rFonts w:ascii="Calibri" w:hAnsi="Calibri"/>
          <w:color w:val="000000"/>
          <w:sz w:val="22"/>
          <w:szCs w:val="22"/>
        </w:rPr>
        <w:t>ν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 w:rsidRPr="002F63A7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 w:rsidRPr="002F63A7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Pr="002F63A7" w:rsidRDefault="00576764" w:rsidP="009D7D2C">
      <w:pPr>
        <w:pStyle w:val="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2F63A7">
        <w:rPr>
          <w:rFonts w:asciiTheme="minorHAnsi" w:hAnsiTheme="minorHAnsi" w:cs="Arial"/>
          <w:sz w:val="22"/>
          <w:szCs w:val="22"/>
        </w:rPr>
        <w:t xml:space="preserve">Πρόκειται να διανεμηθούν τρόφιμα, </w:t>
      </w:r>
      <w:r w:rsidR="00157386" w:rsidRPr="002F63A7">
        <w:rPr>
          <w:rFonts w:asciiTheme="minorHAnsi" w:hAnsiTheme="minorHAnsi" w:cs="Arial"/>
          <w:sz w:val="22"/>
          <w:szCs w:val="22"/>
        </w:rPr>
        <w:t>είδη βασικής υλικής συνδρομής</w:t>
      </w:r>
      <w:r w:rsidR="009D7D2C" w:rsidRPr="002F63A7">
        <w:rPr>
          <w:rFonts w:asciiTheme="minorHAnsi" w:hAnsiTheme="minorHAnsi" w:cs="Arial"/>
          <w:sz w:val="22"/>
          <w:szCs w:val="22"/>
        </w:rPr>
        <w:t>, είδη ατομικής υγιεινής,</w:t>
      </w:r>
      <w:r w:rsidRPr="002F63A7">
        <w:rPr>
          <w:rFonts w:asciiTheme="minorHAnsi" w:hAnsiTheme="minorHAnsi" w:cs="Arial"/>
          <w:sz w:val="22"/>
          <w:szCs w:val="22"/>
        </w:rPr>
        <w:t xml:space="preserve"> </w:t>
      </w:r>
      <w:r w:rsidR="00157386" w:rsidRPr="002F63A7">
        <w:rPr>
          <w:rFonts w:asciiTheme="minorHAnsi" w:hAnsiTheme="minorHAnsi" w:cs="Arial"/>
          <w:sz w:val="22"/>
          <w:szCs w:val="22"/>
        </w:rPr>
        <w:t>βρεφικά</w:t>
      </w:r>
      <w:r w:rsidRPr="002F63A7">
        <w:rPr>
          <w:rFonts w:asciiTheme="minorHAnsi" w:hAnsiTheme="minorHAnsi" w:cs="Arial"/>
          <w:sz w:val="22"/>
          <w:szCs w:val="22"/>
        </w:rPr>
        <w:t xml:space="preserve"> είδη</w:t>
      </w:r>
      <w:r w:rsidR="009D7D2C" w:rsidRPr="002F63A7">
        <w:rPr>
          <w:rFonts w:asciiTheme="minorHAnsi" w:hAnsiTheme="minorHAnsi" w:cs="Arial"/>
          <w:sz w:val="22"/>
          <w:szCs w:val="22"/>
        </w:rPr>
        <w:t xml:space="preserve"> και σχολικά.</w:t>
      </w:r>
    </w:p>
    <w:p w:rsidR="00FD3991" w:rsidRPr="002F63A7" w:rsidRDefault="00750379" w:rsidP="009D7D2C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F63A7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F63A7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2F63A7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2F63A7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F63A7">
        <w:rPr>
          <w:rFonts w:ascii="Calibri" w:hAnsi="Calibri"/>
          <w:bCs/>
          <w:color w:val="000000"/>
          <w:sz w:val="22"/>
          <w:szCs w:val="22"/>
        </w:rPr>
        <w:t xml:space="preserve">ώρα </w:t>
      </w:r>
      <w:r w:rsidRPr="002F63A7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 w:rsidRPr="002F63A7">
        <w:rPr>
          <w:rFonts w:ascii="Calibri" w:hAnsi="Calibri"/>
          <w:color w:val="000000"/>
          <w:sz w:val="22"/>
          <w:szCs w:val="22"/>
        </w:rPr>
        <w:t>,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όπου </w:t>
      </w:r>
      <w:r w:rsidRPr="002F63A7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 w:rsidRPr="002F63A7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 w:rsidRPr="002F63A7">
        <w:rPr>
          <w:rFonts w:ascii="Calibri" w:hAnsi="Calibri"/>
          <w:color w:val="000000"/>
          <w:sz w:val="22"/>
          <w:szCs w:val="22"/>
        </w:rPr>
        <w:t>,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2F63A7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 w:rsidRPr="002F63A7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2F63A7">
        <w:rPr>
          <w:rFonts w:ascii="Calibri" w:hAnsi="Calibri"/>
          <w:color w:val="000000"/>
          <w:sz w:val="22"/>
          <w:szCs w:val="22"/>
        </w:rPr>
        <w:t>χρόνο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Pr="002F63A7" w:rsidRDefault="009A7385" w:rsidP="009D7D2C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Pr="0039359B" w:rsidRDefault="00CD5EB4" w:rsidP="00CD5EB4">
      <w:pPr>
        <w:jc w:val="center"/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DF541E">
      <w:pPr>
        <w:spacing w:after="120" w:line="240" w:lineRule="auto"/>
        <w:jc w:val="both"/>
      </w:pPr>
    </w:p>
    <w:sectPr w:rsidR="00750379" w:rsidRPr="0039359B" w:rsidSect="008B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2F" w:rsidRDefault="00DE4F2F" w:rsidP="00963D2A">
      <w:pPr>
        <w:spacing w:after="0" w:line="240" w:lineRule="auto"/>
      </w:pPr>
      <w:r>
        <w:separator/>
      </w:r>
    </w:p>
  </w:endnote>
  <w:endnote w:type="continuationSeparator" w:id="0">
    <w:p w:rsidR="00DE4F2F" w:rsidRDefault="00DE4F2F" w:rsidP="0096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9" w:type="dxa"/>
      <w:jc w:val="center"/>
      <w:tblInd w:w="-12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755"/>
      <w:gridCol w:w="4886"/>
      <w:gridCol w:w="2488"/>
    </w:tblGrid>
    <w:tr w:rsidR="00B755C4" w:rsidRPr="00C92DDB" w:rsidTr="005F30EE">
      <w:trPr>
        <w:trHeight w:val="1090"/>
        <w:jc w:val="center"/>
      </w:trPr>
      <w:tc>
        <w:tcPr>
          <w:tcW w:w="2755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333375" cy="381000"/>
                <wp:effectExtent l="19050" t="0" r="9525" b="0"/>
                <wp:docPr id="389" name="Εικόνα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000" t="-3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</w:p>
      </w:tc>
      <w:tc>
        <w:tcPr>
          <w:tcW w:w="4886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both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1000" cy="381000"/>
                <wp:effectExtent l="19050" t="0" r="0" b="0"/>
                <wp:docPr id="391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B755C4" w:rsidRDefault="00B755C4" w:rsidP="005F30EE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B755C4" w:rsidRDefault="00B755C4" w:rsidP="005F30EE">
          <w:pPr>
            <w:spacing w:line="240" w:lineRule="auto"/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</w:tc>
      <w:tc>
        <w:tcPr>
          <w:tcW w:w="2488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3375"/>
                <wp:effectExtent l="19050" t="0" r="9525" b="0"/>
                <wp:docPr id="390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B755C4" w:rsidRPr="00B755C4" w:rsidRDefault="00B755C4" w:rsidP="00B755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2F" w:rsidRDefault="00DE4F2F" w:rsidP="00963D2A">
      <w:pPr>
        <w:spacing w:after="0" w:line="240" w:lineRule="auto"/>
      </w:pPr>
      <w:r>
        <w:separator/>
      </w:r>
    </w:p>
  </w:footnote>
  <w:footnote w:type="continuationSeparator" w:id="0">
    <w:p w:rsidR="00DE4F2F" w:rsidRDefault="00DE4F2F" w:rsidP="0096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7249F"/>
    <w:rsid w:val="00073709"/>
    <w:rsid w:val="00085795"/>
    <w:rsid w:val="000A0366"/>
    <w:rsid w:val="000B1D2D"/>
    <w:rsid w:val="000B3B98"/>
    <w:rsid w:val="000C5FE3"/>
    <w:rsid w:val="000D130F"/>
    <w:rsid w:val="000E5A23"/>
    <w:rsid w:val="00112084"/>
    <w:rsid w:val="00126386"/>
    <w:rsid w:val="0014764B"/>
    <w:rsid w:val="00157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2F63A7"/>
    <w:rsid w:val="003075CE"/>
    <w:rsid w:val="00323A67"/>
    <w:rsid w:val="003278A1"/>
    <w:rsid w:val="00331331"/>
    <w:rsid w:val="00334375"/>
    <w:rsid w:val="0036009A"/>
    <w:rsid w:val="003639E4"/>
    <w:rsid w:val="003821AD"/>
    <w:rsid w:val="0039359B"/>
    <w:rsid w:val="003C54F9"/>
    <w:rsid w:val="003E353B"/>
    <w:rsid w:val="003E699F"/>
    <w:rsid w:val="0041407B"/>
    <w:rsid w:val="00416C8B"/>
    <w:rsid w:val="00436A48"/>
    <w:rsid w:val="0046748B"/>
    <w:rsid w:val="004804E0"/>
    <w:rsid w:val="00491EED"/>
    <w:rsid w:val="00497F49"/>
    <w:rsid w:val="004B7D99"/>
    <w:rsid w:val="004C383D"/>
    <w:rsid w:val="004E05E9"/>
    <w:rsid w:val="00514306"/>
    <w:rsid w:val="00515B40"/>
    <w:rsid w:val="005171FE"/>
    <w:rsid w:val="005332F8"/>
    <w:rsid w:val="005610E1"/>
    <w:rsid w:val="00565ACC"/>
    <w:rsid w:val="00574F7D"/>
    <w:rsid w:val="00576764"/>
    <w:rsid w:val="005A4310"/>
    <w:rsid w:val="005C2E4B"/>
    <w:rsid w:val="005F26DE"/>
    <w:rsid w:val="005F30EE"/>
    <w:rsid w:val="00605126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3049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03FE6"/>
    <w:rsid w:val="008457C7"/>
    <w:rsid w:val="008560B9"/>
    <w:rsid w:val="0087523A"/>
    <w:rsid w:val="008B01C6"/>
    <w:rsid w:val="008F273B"/>
    <w:rsid w:val="00913A11"/>
    <w:rsid w:val="0092310D"/>
    <w:rsid w:val="00931126"/>
    <w:rsid w:val="00942E59"/>
    <w:rsid w:val="00963D2A"/>
    <w:rsid w:val="009A5F45"/>
    <w:rsid w:val="009A7385"/>
    <w:rsid w:val="009A7AD7"/>
    <w:rsid w:val="009B11BA"/>
    <w:rsid w:val="009B7F9A"/>
    <w:rsid w:val="009D7D2C"/>
    <w:rsid w:val="00A21C13"/>
    <w:rsid w:val="00A6574F"/>
    <w:rsid w:val="00A7201D"/>
    <w:rsid w:val="00A80C9C"/>
    <w:rsid w:val="00A97A3C"/>
    <w:rsid w:val="00AC012C"/>
    <w:rsid w:val="00AD06AD"/>
    <w:rsid w:val="00B03125"/>
    <w:rsid w:val="00B10315"/>
    <w:rsid w:val="00B16F20"/>
    <w:rsid w:val="00B3642E"/>
    <w:rsid w:val="00B47F7A"/>
    <w:rsid w:val="00B65D5A"/>
    <w:rsid w:val="00B74AB4"/>
    <w:rsid w:val="00B755C4"/>
    <w:rsid w:val="00B92BED"/>
    <w:rsid w:val="00BB5B73"/>
    <w:rsid w:val="00BD0258"/>
    <w:rsid w:val="00BD085C"/>
    <w:rsid w:val="00C05CE7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4F2F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12352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63D2A"/>
    <w:rPr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63D2A"/>
    <w:rPr>
      <w:lang w:eastAsia="en-US"/>
    </w:rPr>
  </w:style>
  <w:style w:type="paragraph" w:customStyle="1" w:styleId="v1msonormal">
    <w:name w:val="v1msonormal"/>
    <w:basedOn w:val="a"/>
    <w:rsid w:val="00B75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4</cp:revision>
  <cp:lastPrinted>2020-09-07T11:42:00Z</cp:lastPrinted>
  <dcterms:created xsi:type="dcterms:W3CDTF">2023-09-15T07:14:00Z</dcterms:created>
  <dcterms:modified xsi:type="dcterms:W3CDTF">2023-09-15T07:20:00Z</dcterms:modified>
</cp:coreProperties>
</file>