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EE" w:rsidRDefault="003611EE" w:rsidP="003611EE">
      <w:pPr>
        <w:tabs>
          <w:tab w:val="left" w:pos="1335"/>
        </w:tabs>
        <w:spacing w:after="0" w:line="240" w:lineRule="auto"/>
        <w:jc w:val="center"/>
        <w:rPr>
          <w:b/>
          <w:lang w:val="en-US"/>
        </w:rPr>
      </w:pPr>
    </w:p>
    <w:tbl>
      <w:tblPr>
        <w:tblW w:w="0" w:type="auto"/>
        <w:tblLook w:val="04A0"/>
      </w:tblPr>
      <w:tblGrid>
        <w:gridCol w:w="2196"/>
        <w:gridCol w:w="6326"/>
      </w:tblGrid>
      <w:tr w:rsidR="003611EE" w:rsidTr="003611EE">
        <w:tc>
          <w:tcPr>
            <w:tcW w:w="2235" w:type="dxa"/>
            <w:hideMark/>
          </w:tcPr>
          <w:p w:rsidR="003611EE" w:rsidRDefault="003611EE">
            <w:pPr>
              <w:tabs>
                <w:tab w:val="left" w:pos="13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52500" cy="1143000"/>
                  <wp:effectExtent l="19050" t="0" r="0" b="0"/>
                  <wp:docPr id="1" name="Εικόνα 1" descr="CHESS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3611EE" w:rsidRDefault="003611EE">
            <w:pPr>
              <w:tabs>
                <w:tab w:val="left" w:pos="133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</w:p>
          <w:tbl>
            <w:tblPr>
              <w:tblW w:w="0" w:type="auto"/>
              <w:tblInd w:w="3147" w:type="dxa"/>
              <w:tblLook w:val="04A0"/>
            </w:tblPr>
            <w:tblGrid>
              <w:gridCol w:w="2963"/>
            </w:tblGrid>
            <w:tr w:rsidR="003611EE">
              <w:tc>
                <w:tcPr>
                  <w:tcW w:w="3108" w:type="dxa"/>
                </w:tcPr>
                <w:p w:rsidR="003611EE" w:rsidRDefault="003611EE">
                  <w:pPr>
                    <w:tabs>
                      <w:tab w:val="left" w:pos="1335"/>
                    </w:tabs>
                    <w:spacing w:after="0" w:line="240" w:lineRule="auto"/>
                    <w:jc w:val="both"/>
                  </w:pPr>
                  <w:r>
                    <w:t>Αγία Βαρβάρα, 2.5.2023</w:t>
                  </w:r>
                </w:p>
                <w:p w:rsidR="003611EE" w:rsidRPr="00677C9C" w:rsidRDefault="003611EE">
                  <w:pPr>
                    <w:tabs>
                      <w:tab w:val="left" w:pos="1335"/>
                    </w:tabs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t xml:space="preserve">Αρ. </w:t>
                  </w:r>
                  <w:proofErr w:type="spellStart"/>
                  <w:r>
                    <w:t>Πρωτ</w:t>
                  </w:r>
                  <w:proofErr w:type="spellEnd"/>
                  <w:r>
                    <w:t>.</w:t>
                  </w:r>
                  <w:r w:rsidR="00677C9C">
                    <w:rPr>
                      <w:lang w:val="en-US"/>
                    </w:rPr>
                    <w:t xml:space="preserve"> 15125</w:t>
                  </w:r>
                </w:p>
                <w:p w:rsidR="003611EE" w:rsidRDefault="003611EE">
                  <w:pPr>
                    <w:tabs>
                      <w:tab w:val="left" w:pos="1335"/>
                    </w:tabs>
                    <w:spacing w:after="0" w:line="240" w:lineRule="auto"/>
                    <w:jc w:val="both"/>
                  </w:pPr>
                </w:p>
              </w:tc>
            </w:tr>
          </w:tbl>
          <w:p w:rsidR="003611EE" w:rsidRDefault="003611EE">
            <w:pPr>
              <w:tabs>
                <w:tab w:val="left" w:pos="1335"/>
              </w:tabs>
              <w:spacing w:after="0" w:line="240" w:lineRule="auto"/>
              <w:jc w:val="both"/>
              <w:rPr>
                <w:b/>
              </w:rPr>
            </w:pPr>
          </w:p>
          <w:p w:rsidR="003611EE" w:rsidRDefault="003611EE">
            <w:pPr>
              <w:tabs>
                <w:tab w:val="left" w:pos="1335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:rsidR="003611EE" w:rsidRDefault="003611EE" w:rsidP="003611EE">
      <w:pPr>
        <w:tabs>
          <w:tab w:val="left" w:pos="1335"/>
        </w:tabs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3611EE" w:rsidRDefault="003611EE" w:rsidP="003611EE">
      <w:pPr>
        <w:tabs>
          <w:tab w:val="left" w:pos="1335"/>
        </w:tabs>
        <w:spacing w:after="0" w:line="240" w:lineRule="auto"/>
        <w:jc w:val="center"/>
        <w:rPr>
          <w:b/>
        </w:rPr>
      </w:pPr>
    </w:p>
    <w:p w:rsidR="003611EE" w:rsidRPr="003611EE" w:rsidRDefault="003611EE" w:rsidP="003611EE">
      <w:pPr>
        <w:spacing w:after="0"/>
        <w:jc w:val="center"/>
        <w:rPr>
          <w:b/>
          <w:bCs/>
          <w:color w:val="FF0000"/>
        </w:rPr>
      </w:pPr>
      <w:r w:rsidRPr="003611EE">
        <w:rPr>
          <w:b/>
          <w:bCs/>
          <w:color w:val="FF0000"/>
        </w:rPr>
        <w:t xml:space="preserve">ΠΑΡΑΤΑΣΗ ΠΡΟΣΚΛΗΣΗΣ ΕΚΔΗΛΩΣΗΣ ΕΝΔΙΑΦΕΡΟΝΤΟΣ </w:t>
      </w:r>
    </w:p>
    <w:p w:rsidR="003611EE" w:rsidRDefault="003611EE" w:rsidP="003611EE">
      <w:pPr>
        <w:spacing w:after="0"/>
        <w:jc w:val="center"/>
        <w:rPr>
          <w:b/>
          <w:bCs/>
        </w:rPr>
      </w:pPr>
      <w:r>
        <w:rPr>
          <w:b/>
          <w:bCs/>
        </w:rPr>
        <w:t>Για την ένταξη ηλικιωμένων στο</w:t>
      </w:r>
    </w:p>
    <w:p w:rsidR="003611EE" w:rsidRDefault="003611EE" w:rsidP="003611EE">
      <w:pPr>
        <w:spacing w:after="0"/>
        <w:jc w:val="center"/>
        <w:rPr>
          <w:b/>
        </w:rPr>
      </w:pPr>
      <w:r>
        <w:rPr>
          <w:b/>
        </w:rPr>
        <w:t>«Κέντρο Ημερήσιας Φροντίδας Ηλικιωμένων Δήμου Αγίας Βαρβάρας»</w:t>
      </w:r>
    </w:p>
    <w:p w:rsidR="003611EE" w:rsidRDefault="003611EE" w:rsidP="003611EE">
      <w:pPr>
        <w:spacing w:after="0"/>
        <w:jc w:val="center"/>
        <w:rPr>
          <w:b/>
        </w:rPr>
      </w:pPr>
      <w:r>
        <w:rPr>
          <w:b/>
        </w:rPr>
        <w:t>Π.Ε.Π Αττικής 2014-2020</w:t>
      </w:r>
    </w:p>
    <w:p w:rsidR="003611EE" w:rsidRPr="003611EE" w:rsidRDefault="003611EE" w:rsidP="003611EE">
      <w:pPr>
        <w:spacing w:after="0"/>
        <w:jc w:val="center"/>
        <w:rPr>
          <w:b/>
          <w:color w:val="FF0000"/>
        </w:rPr>
      </w:pPr>
      <w:r w:rsidRPr="003611EE">
        <w:rPr>
          <w:b/>
          <w:color w:val="FF0000"/>
        </w:rPr>
        <w:t>Μέχρι τη συμπλήρωση των 15 θέσεων</w:t>
      </w:r>
    </w:p>
    <w:p w:rsidR="003611EE" w:rsidRDefault="003611EE" w:rsidP="003611EE">
      <w:pPr>
        <w:spacing w:after="0"/>
        <w:jc w:val="center"/>
        <w:rPr>
          <w:b/>
        </w:rPr>
      </w:pPr>
    </w:p>
    <w:p w:rsidR="003611EE" w:rsidRDefault="003611EE" w:rsidP="003611EE">
      <w:pPr>
        <w:spacing w:after="120" w:line="26" w:lineRule="atLeast"/>
        <w:jc w:val="both"/>
        <w:rPr>
          <w:bCs/>
        </w:rPr>
      </w:pPr>
      <w:r>
        <w:rPr>
          <w:bCs/>
        </w:rPr>
        <w:t>Παρατείνεται η περίοδος αιτήσεων  για την ένταξη ωφελουμένων στο Κέντρο Ημερήσιας Φροντίδας Ηλικιωμένων μέχρι τη συμπλήρωση των 15 θέσεων.</w:t>
      </w:r>
    </w:p>
    <w:p w:rsidR="003611EE" w:rsidRDefault="003611EE" w:rsidP="003611EE">
      <w:pPr>
        <w:spacing w:after="120" w:line="26" w:lineRule="atLeast"/>
        <w:jc w:val="both"/>
        <w:rPr>
          <w:bCs/>
        </w:rPr>
      </w:pPr>
      <w:r>
        <w:rPr>
          <w:bCs/>
        </w:rPr>
        <w:t>Η δομή απευθύνεται σε ηλικιωμένα άτομα, κατοίκους και δημότες Αγίας Βαρβάρας, με δυσκολίες αυτοεξυπηρέτησης που έχουν κινητικά προβλήματα, πάσχουν από άνοια ή άλλα χρόνια προβλήματα υγείας. Σκοπός του ΚΗΦΗ είναι η προστασία και φροντίδα των ηλικιωμένων και παράλληλα η παροχή βοήθειας στους φροντιστές που για κοινωνικούς, οικονομικούς λόγους ή λόγω συνθηκών απασχόλησης έχουν αδυναμία να φροντίσουν τα ηλικιωμένα άτομα.</w:t>
      </w:r>
    </w:p>
    <w:p w:rsidR="003611EE" w:rsidRDefault="003611EE" w:rsidP="003611EE">
      <w:pPr>
        <w:spacing w:after="120" w:line="26" w:lineRule="atLeast"/>
        <w:jc w:val="both"/>
        <w:rPr>
          <w:bCs/>
        </w:rPr>
      </w:pPr>
      <w:r>
        <w:rPr>
          <w:bCs/>
        </w:rPr>
        <w:t>Στο ΚΗΦΗ υπάρχει η δυνατότητα να ενταχθούν έως και 15 ωφελούμενοι</w:t>
      </w:r>
    </w:p>
    <w:p w:rsidR="003611EE" w:rsidRDefault="003611EE" w:rsidP="003611EE">
      <w:pPr>
        <w:spacing w:after="120" w:line="26" w:lineRule="atLeast"/>
        <w:jc w:val="both"/>
      </w:pPr>
      <w:r>
        <w:t xml:space="preserve">Οι υπηρεσίες που παρέχονται δωρεάν είναι: </w:t>
      </w:r>
    </w:p>
    <w:p w:rsidR="003611EE" w:rsidRDefault="003611EE" w:rsidP="003611EE">
      <w:pPr>
        <w:numPr>
          <w:ilvl w:val="0"/>
          <w:numId w:val="1"/>
        </w:numPr>
        <w:spacing w:after="120" w:line="26" w:lineRule="atLeast"/>
      </w:pPr>
      <w:r>
        <w:t>Μεταφορά από και προς το σπίτι του ωφελούμενου</w:t>
      </w:r>
    </w:p>
    <w:p w:rsidR="003611EE" w:rsidRDefault="003611EE" w:rsidP="003611EE">
      <w:pPr>
        <w:pStyle w:val="a3"/>
        <w:numPr>
          <w:ilvl w:val="0"/>
          <w:numId w:val="1"/>
        </w:numPr>
        <w:spacing w:after="120" w:line="26" w:lineRule="atLeast"/>
        <w:jc w:val="both"/>
      </w:pPr>
      <w:r>
        <w:t>Σίτιση (πρωινό)</w:t>
      </w:r>
    </w:p>
    <w:p w:rsidR="003611EE" w:rsidRDefault="003611EE" w:rsidP="003611EE">
      <w:pPr>
        <w:pStyle w:val="a3"/>
        <w:numPr>
          <w:ilvl w:val="0"/>
          <w:numId w:val="1"/>
        </w:numPr>
        <w:spacing w:after="120" w:line="26" w:lineRule="atLeast"/>
        <w:jc w:val="both"/>
      </w:pPr>
      <w:r>
        <w:t>Νοσηλευτική φροντίδα</w:t>
      </w:r>
    </w:p>
    <w:p w:rsidR="003611EE" w:rsidRDefault="003611EE" w:rsidP="003611EE">
      <w:pPr>
        <w:pStyle w:val="a3"/>
        <w:numPr>
          <w:ilvl w:val="0"/>
          <w:numId w:val="1"/>
        </w:numPr>
        <w:spacing w:after="120" w:line="26" w:lineRule="atLeast"/>
        <w:jc w:val="both"/>
      </w:pPr>
      <w:r>
        <w:t xml:space="preserve">Φροντίδα για την ικανοποίηση πρακτικών αναγκών διαβίωσης </w:t>
      </w:r>
    </w:p>
    <w:p w:rsidR="003611EE" w:rsidRDefault="003611EE" w:rsidP="003611EE">
      <w:pPr>
        <w:pStyle w:val="a3"/>
        <w:numPr>
          <w:ilvl w:val="0"/>
          <w:numId w:val="1"/>
        </w:numPr>
        <w:spacing w:after="120" w:line="26" w:lineRule="atLeast"/>
        <w:jc w:val="both"/>
      </w:pPr>
      <w:r>
        <w:t xml:space="preserve">Ατομική Υγιεινή </w:t>
      </w:r>
    </w:p>
    <w:p w:rsidR="003611EE" w:rsidRDefault="003611EE" w:rsidP="003611EE">
      <w:pPr>
        <w:pStyle w:val="a3"/>
        <w:numPr>
          <w:ilvl w:val="0"/>
          <w:numId w:val="1"/>
        </w:numPr>
        <w:spacing w:after="120" w:line="26" w:lineRule="atLeast"/>
        <w:jc w:val="both"/>
      </w:pPr>
      <w:r>
        <w:t>Προγράμματα δημιουργικής απασχόλησης</w:t>
      </w:r>
    </w:p>
    <w:p w:rsidR="003611EE" w:rsidRDefault="003611EE" w:rsidP="003611EE">
      <w:pPr>
        <w:pStyle w:val="a3"/>
        <w:numPr>
          <w:ilvl w:val="0"/>
          <w:numId w:val="1"/>
        </w:numPr>
        <w:spacing w:after="120" w:line="26" w:lineRule="atLeast"/>
        <w:jc w:val="both"/>
      </w:pPr>
      <w:r>
        <w:t>Προγράμματα ανάπτυξης λειτουργικών και κοινωνικών δεξιοτήτων</w:t>
      </w:r>
    </w:p>
    <w:p w:rsidR="003611EE" w:rsidRDefault="003611EE" w:rsidP="003611EE">
      <w:pPr>
        <w:spacing w:after="120" w:line="26" w:lineRule="atLeast"/>
        <w:jc w:val="both"/>
      </w:pPr>
      <w:r>
        <w:t>Η δομή λειτουργεί σε καθημερινή βάση,  Δευτέρα έως και Παρασκευή, από τις 7:30  έως και τις 15: 30.</w:t>
      </w:r>
    </w:p>
    <w:p w:rsidR="003611EE" w:rsidRDefault="003611EE" w:rsidP="003611EE">
      <w:pPr>
        <w:spacing w:after="120" w:line="26" w:lineRule="atLeast"/>
        <w:jc w:val="both"/>
      </w:pPr>
      <w:r>
        <w:t>Η επιλογή των ωφελουμένων γίνεται μετά από την αξιολόγηση των αιτημάτων βάσει κοινων</w:t>
      </w:r>
      <w:r w:rsidR="001324AD">
        <w:t>ικών και οικονομικών κριτηρίων, όπως αυτά έχουν ήδη ανακοινωθεί</w:t>
      </w:r>
      <w:r w:rsidR="001E4C85">
        <w:t>.</w:t>
      </w:r>
      <w:r w:rsidR="001324AD">
        <w:t xml:space="preserve"> </w:t>
      </w:r>
      <w:r>
        <w:t xml:space="preserve">Επιπρόσθετα λαμβάνονται υπόψη οι κοινωνικές εκθέσεις που συντάσσονται για κάθε ωφελούμενο από τους κοινωνικούς λειτουργούς της Διεύθυνσης Κοινωνικής Πολιτικής του Δήμου μας. </w:t>
      </w:r>
    </w:p>
    <w:p w:rsidR="003611EE" w:rsidRDefault="003611EE" w:rsidP="003611EE">
      <w:pPr>
        <w:spacing w:after="120" w:line="26" w:lineRule="atLeast"/>
        <w:jc w:val="both"/>
      </w:pPr>
      <w:r>
        <w:t>Η Αίτηση δύναται να υποβληθεί από τον ίδιο τον ωφελούμενο ή από νόμιμο εκπρόσωπό του.</w:t>
      </w:r>
    </w:p>
    <w:p w:rsidR="003611EE" w:rsidRDefault="003611EE" w:rsidP="003611EE">
      <w:pPr>
        <w:spacing w:after="120" w:line="26" w:lineRule="atLeast"/>
        <w:jc w:val="both"/>
        <w:rPr>
          <w:b/>
          <w:bCs/>
        </w:rPr>
      </w:pPr>
      <w:r>
        <w:rPr>
          <w:b/>
          <w:bCs/>
        </w:rPr>
        <w:lastRenderedPageBreak/>
        <w:t>Τα απαιτούμενα δικαιολογητικά εγγραφής είναι:</w:t>
      </w:r>
    </w:p>
    <w:p w:rsidR="003611EE" w:rsidRDefault="003611EE" w:rsidP="003611EE">
      <w:pPr>
        <w:pStyle w:val="a3"/>
        <w:numPr>
          <w:ilvl w:val="0"/>
          <w:numId w:val="2"/>
        </w:numPr>
        <w:spacing w:after="120" w:line="26" w:lineRule="atLeast"/>
        <w:jc w:val="both"/>
      </w:pPr>
      <w:r>
        <w:t xml:space="preserve">Αίτηση Συμμετοχής του ηλικιωμένου ή ατόμου του συγγενικού περιβάλλοντος που έχει αναλάβει τη φροντίδα του, η οποία παρέχεται από το Κ.Η.Φ.Η </w:t>
      </w:r>
    </w:p>
    <w:p w:rsidR="003611EE" w:rsidRDefault="003611EE" w:rsidP="003611EE">
      <w:pPr>
        <w:pStyle w:val="a3"/>
        <w:numPr>
          <w:ilvl w:val="0"/>
          <w:numId w:val="2"/>
        </w:numPr>
        <w:spacing w:after="120" w:line="26" w:lineRule="atLeast"/>
        <w:jc w:val="both"/>
      </w:pPr>
      <w:r>
        <w:t>Αντίγραφο Αστυνομικής Ταυτότητας</w:t>
      </w:r>
    </w:p>
    <w:p w:rsidR="003611EE" w:rsidRDefault="003611EE" w:rsidP="003611EE">
      <w:pPr>
        <w:pStyle w:val="a3"/>
        <w:numPr>
          <w:ilvl w:val="0"/>
          <w:numId w:val="2"/>
        </w:numPr>
        <w:spacing w:after="120" w:line="26" w:lineRule="atLeast"/>
        <w:jc w:val="both"/>
      </w:pPr>
      <w:r>
        <w:t>Αντίγραφο Ατομικού ή Οικογενειακού Εκκαθαριστικού Σημειώματος προηγούμενου έτους</w:t>
      </w:r>
    </w:p>
    <w:p w:rsidR="003611EE" w:rsidRDefault="003611EE" w:rsidP="003611EE">
      <w:pPr>
        <w:pStyle w:val="a3"/>
        <w:numPr>
          <w:ilvl w:val="0"/>
          <w:numId w:val="2"/>
        </w:numPr>
        <w:spacing w:after="120" w:line="26" w:lineRule="atLeast"/>
        <w:jc w:val="both"/>
      </w:pPr>
      <w:r>
        <w:t>Αντίγραφο Πιστοποιητικού Οικογενειακής Κατάστασης</w:t>
      </w:r>
    </w:p>
    <w:p w:rsidR="003611EE" w:rsidRDefault="003611EE" w:rsidP="003611EE">
      <w:pPr>
        <w:pStyle w:val="a3"/>
        <w:numPr>
          <w:ilvl w:val="0"/>
          <w:numId w:val="2"/>
        </w:numPr>
        <w:spacing w:after="120" w:line="26" w:lineRule="atLeast"/>
        <w:jc w:val="both"/>
      </w:pPr>
      <w:r>
        <w:t>Γνωμάτευση θεράποντος ιατρού, από την οποία να προκύπτει αν ο ωφελούμενος/η είναι πλήρως, μερικώς ή μη αυτοεξυπηρετούμενος λόγω κινητικών δυσκολιών, άνοιας ή άλλων προβλημάτων υγείας</w:t>
      </w:r>
    </w:p>
    <w:p w:rsidR="003611EE" w:rsidRDefault="003611EE" w:rsidP="003611EE">
      <w:pPr>
        <w:pStyle w:val="a3"/>
        <w:numPr>
          <w:ilvl w:val="0"/>
          <w:numId w:val="2"/>
        </w:numPr>
        <w:spacing w:after="120" w:line="26" w:lineRule="atLeast"/>
        <w:jc w:val="both"/>
      </w:pPr>
      <w:r>
        <w:t>Υπεύθυνη δήλωση ότι οι εν δυνάμει ωφελούμενοι δεν λαμβάνουν υπηρεσίες από άλλο Κ.Η.Φ.Η. ή άλλο φορέα παροχής παρεμφερών υπηρεσιών</w:t>
      </w:r>
    </w:p>
    <w:p w:rsidR="003611EE" w:rsidRDefault="003611EE" w:rsidP="003611EE">
      <w:pPr>
        <w:spacing w:after="120" w:line="26" w:lineRule="atLeast"/>
        <w:rPr>
          <w:b/>
          <w:i/>
        </w:rPr>
      </w:pPr>
    </w:p>
    <w:p w:rsidR="003611EE" w:rsidRDefault="003611EE" w:rsidP="003611EE">
      <w:pPr>
        <w:spacing w:after="120" w:line="26" w:lineRule="atLeast"/>
        <w:rPr>
          <w:b/>
          <w:i/>
        </w:rPr>
      </w:pPr>
      <w:r>
        <w:rPr>
          <w:b/>
          <w:i/>
        </w:rPr>
        <w:t xml:space="preserve">Περισσότερες πληροφορίες: ΚΗΦΗ Δήμου Αγίας Βαρβάρας: </w:t>
      </w:r>
      <w:proofErr w:type="spellStart"/>
      <w:r>
        <w:rPr>
          <w:b/>
          <w:i/>
        </w:rPr>
        <w:t>Σιπύλου</w:t>
      </w:r>
      <w:proofErr w:type="spellEnd"/>
      <w:r>
        <w:rPr>
          <w:b/>
          <w:i/>
        </w:rPr>
        <w:t xml:space="preserve"> αρ. 16, 2105690486, </w:t>
      </w:r>
      <w:proofErr w:type="spellStart"/>
      <w:r>
        <w:rPr>
          <w:b/>
          <w:i/>
        </w:rPr>
        <w:t>εσωτ</w:t>
      </w:r>
      <w:proofErr w:type="spellEnd"/>
      <w:r>
        <w:rPr>
          <w:b/>
          <w:i/>
        </w:rPr>
        <w:t>. 6.</w:t>
      </w:r>
    </w:p>
    <w:p w:rsidR="003611EE" w:rsidRDefault="003611EE" w:rsidP="003611EE">
      <w:pPr>
        <w:spacing w:after="0" w:line="360" w:lineRule="auto"/>
        <w:jc w:val="both"/>
        <w:rPr>
          <w:i/>
        </w:rPr>
      </w:pPr>
    </w:p>
    <w:p w:rsidR="003611EE" w:rsidRDefault="003611EE" w:rsidP="003611EE">
      <w:pPr>
        <w:spacing w:after="0" w:line="360" w:lineRule="auto"/>
        <w:jc w:val="both"/>
      </w:pPr>
    </w:p>
    <w:p w:rsidR="003611EE" w:rsidRDefault="00D93584" w:rsidP="003611EE">
      <w:pPr>
        <w:spacing w:after="0" w:line="360" w:lineRule="auto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7pt;margin-top:0;width:156.3pt;height:83.7pt;z-index:251658240;mso-height-percent:200;mso-height-percent:200;mso-width-relative:margin;mso-height-relative:margin" filled="f" stroked="f">
            <v:textbox style="mso-fit-shape-to-text:t">
              <w:txbxContent>
                <w:p w:rsidR="003611EE" w:rsidRDefault="003611EE" w:rsidP="003611EE">
                  <w:pPr>
                    <w:jc w:val="center"/>
                  </w:pPr>
                  <w:r>
                    <w:t>Ο ΔΗΜΑΡΧΟΣ</w:t>
                  </w:r>
                </w:p>
                <w:p w:rsidR="003611EE" w:rsidRDefault="003611EE" w:rsidP="003611EE">
                  <w:pPr>
                    <w:jc w:val="center"/>
                  </w:pPr>
                </w:p>
                <w:p w:rsidR="003611EE" w:rsidRDefault="003611EE" w:rsidP="003611EE">
                  <w:pPr>
                    <w:jc w:val="center"/>
                  </w:pPr>
                  <w:r>
                    <w:t>ΛΑΜΠΡΟΣ ΣΠ. ΜΙΧΟΣ</w:t>
                  </w:r>
                </w:p>
              </w:txbxContent>
            </v:textbox>
          </v:shape>
        </w:pict>
      </w:r>
    </w:p>
    <w:p w:rsidR="00DB714C" w:rsidRDefault="00DB714C"/>
    <w:sectPr w:rsidR="00DB714C" w:rsidSect="00DB7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CC" w:rsidRDefault="00FD25CC" w:rsidP="00C5400D">
      <w:pPr>
        <w:spacing w:after="0" w:line="240" w:lineRule="auto"/>
      </w:pPr>
      <w:r>
        <w:separator/>
      </w:r>
    </w:p>
  </w:endnote>
  <w:endnote w:type="continuationSeparator" w:id="0">
    <w:p w:rsidR="00FD25CC" w:rsidRDefault="00FD25CC" w:rsidP="00C5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0D" w:rsidRDefault="00C540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0D" w:rsidRDefault="00C5400D" w:rsidP="00C5400D">
    <w:pPr>
      <w:pStyle w:val="a7"/>
      <w:ind w:right="360"/>
      <w:jc w:val="center"/>
      <w:rPr>
        <w:noProof/>
        <w:sz w:val="16"/>
        <w:szCs w:val="16"/>
      </w:rPr>
    </w:pPr>
    <w:r>
      <w:rPr>
        <w:rFonts w:ascii="Tahoma" w:hAnsi="Tahoma" w:cs="Tahoma"/>
        <w:b/>
        <w:noProof/>
        <w:sz w:val="16"/>
        <w:szCs w:val="16"/>
        <w:lang w:eastAsia="el-GR"/>
      </w:rPr>
      <w:drawing>
        <wp:inline distT="0" distB="0" distL="0" distR="0">
          <wp:extent cx="847725" cy="571500"/>
          <wp:effectExtent l="19050" t="0" r="9525" b="0"/>
          <wp:docPr id="4" name="Εικόνα 2" descr="eu_flag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eu_flag_2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sz w:val="16"/>
        <w:szCs w:val="16"/>
      </w:rPr>
      <w:t xml:space="preserve">                             </w:t>
    </w:r>
    <w:r>
      <w:rPr>
        <w:noProof/>
        <w:sz w:val="16"/>
        <w:szCs w:val="16"/>
        <w:lang w:eastAsia="el-GR"/>
      </w:rPr>
      <w:drawing>
        <wp:inline distT="0" distB="0" distL="0" distR="0">
          <wp:extent cx="1104900" cy="561975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3724" t="20900" r="36870" b="39873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</w:t>
    </w:r>
    <w:r>
      <w:rPr>
        <w:noProof/>
        <w:sz w:val="16"/>
        <w:szCs w:val="16"/>
        <w:lang w:eastAsia="el-GR"/>
      </w:rPr>
      <w:drawing>
        <wp:inline distT="0" distB="0" distL="0" distR="0">
          <wp:extent cx="876300" cy="552450"/>
          <wp:effectExtent l="19050" t="0" r="0" b="0"/>
          <wp:docPr id="3" name="Εικόνα 1" descr="C:\Users\user\Pictures\1_ESP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Pictures\1_ESPA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00D" w:rsidRDefault="00C5400D" w:rsidP="00C5400D">
    <w:pPr>
      <w:pStyle w:val="a7"/>
      <w:ind w:right="357"/>
      <w:rPr>
        <w:rFonts w:ascii="Tahoma" w:hAnsi="Tahoma" w:cs="Tahoma"/>
        <w:b/>
        <w:noProof/>
        <w:sz w:val="12"/>
        <w:szCs w:val="12"/>
      </w:rPr>
    </w:pPr>
    <w:r>
      <w:rPr>
        <w:rFonts w:ascii="Tahoma" w:hAnsi="Tahoma" w:cs="Tahoma"/>
        <w:b/>
        <w:noProof/>
        <w:sz w:val="16"/>
        <w:szCs w:val="16"/>
      </w:rPr>
      <w:t xml:space="preserve">                                 </w:t>
    </w:r>
    <w:r>
      <w:rPr>
        <w:rFonts w:ascii="Tahoma" w:hAnsi="Tahoma" w:cs="Tahoma"/>
        <w:b/>
        <w:noProof/>
        <w:sz w:val="12"/>
        <w:szCs w:val="12"/>
      </w:rPr>
      <w:t xml:space="preserve">ΕΥΡΩΠΑΪΚΗ ΕΝΩΣΗ    </w:t>
    </w:r>
  </w:p>
  <w:p w:rsidR="00C5400D" w:rsidRDefault="00C5400D" w:rsidP="00C5400D">
    <w:pPr>
      <w:pStyle w:val="a7"/>
      <w:ind w:right="357"/>
      <w:rPr>
        <w:rFonts w:ascii="Tahoma" w:hAnsi="Tahoma" w:cs="Tahoma"/>
        <w:b/>
        <w:noProof/>
        <w:sz w:val="12"/>
        <w:szCs w:val="12"/>
      </w:rPr>
    </w:pPr>
    <w:r>
      <w:rPr>
        <w:rFonts w:ascii="Tahoma" w:hAnsi="Tahoma" w:cs="Tahoma"/>
        <w:noProof/>
        <w:sz w:val="12"/>
        <w:szCs w:val="12"/>
      </w:rPr>
      <w:t xml:space="preserve">                                      Ευρωπαϊκό Κοινωνικό Ταμείο  </w:t>
    </w:r>
  </w:p>
  <w:p w:rsidR="00C5400D" w:rsidRDefault="00C5400D" w:rsidP="00C5400D">
    <w:pPr>
      <w:pStyle w:val="a7"/>
      <w:ind w:right="360"/>
      <w:jc w:val="center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w:t>Με τη συγχρηματοδότηση της Ελλάδας και της Ευρωπαϊκής Ένωσης</w:t>
    </w:r>
  </w:p>
  <w:p w:rsidR="00C5400D" w:rsidRDefault="00C540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0D" w:rsidRDefault="00C540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CC" w:rsidRDefault="00FD25CC" w:rsidP="00C5400D">
      <w:pPr>
        <w:spacing w:after="0" w:line="240" w:lineRule="auto"/>
      </w:pPr>
      <w:r>
        <w:separator/>
      </w:r>
    </w:p>
  </w:footnote>
  <w:footnote w:type="continuationSeparator" w:id="0">
    <w:p w:rsidR="00FD25CC" w:rsidRDefault="00FD25CC" w:rsidP="00C5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0D" w:rsidRDefault="00C540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0D" w:rsidRDefault="00C540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0D" w:rsidRDefault="00C540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3A7"/>
    <w:multiLevelType w:val="hybridMultilevel"/>
    <w:tmpl w:val="0526C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F5772"/>
    <w:multiLevelType w:val="hybridMultilevel"/>
    <w:tmpl w:val="7BBC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32762F"/>
    <w:multiLevelType w:val="hybridMultilevel"/>
    <w:tmpl w:val="3224F5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1EE"/>
    <w:rsid w:val="001324AD"/>
    <w:rsid w:val="001E4C85"/>
    <w:rsid w:val="003611EE"/>
    <w:rsid w:val="00677C9C"/>
    <w:rsid w:val="00B540D1"/>
    <w:rsid w:val="00C5400D"/>
    <w:rsid w:val="00C671F8"/>
    <w:rsid w:val="00D923AB"/>
    <w:rsid w:val="00D93584"/>
    <w:rsid w:val="00DB714C"/>
    <w:rsid w:val="00F80CEA"/>
    <w:rsid w:val="00FD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1EE"/>
    <w:pPr>
      <w:ind w:left="720"/>
    </w:pPr>
  </w:style>
  <w:style w:type="character" w:styleId="a4">
    <w:name w:val="Strong"/>
    <w:basedOn w:val="a0"/>
    <w:uiPriority w:val="22"/>
    <w:qFormat/>
    <w:rsid w:val="003611E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6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611E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C540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C5400D"/>
    <w:rPr>
      <w:rFonts w:ascii="Calibri" w:eastAsia="Calibri" w:hAnsi="Calibri" w:cs="Calibri"/>
    </w:rPr>
  </w:style>
  <w:style w:type="paragraph" w:styleId="a7">
    <w:name w:val="footer"/>
    <w:basedOn w:val="a"/>
    <w:link w:val="Char1"/>
    <w:unhideWhenUsed/>
    <w:rsid w:val="00C540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rsid w:val="00C5400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404</Words>
  <Characters>2186</Characters>
  <Application>Microsoft Office Word</Application>
  <DocSecurity>0</DocSecurity>
  <Lines>18</Lines>
  <Paragraphs>5</Paragraphs>
  <ScaleCrop>false</ScaleCrop>
  <Company>HP Inc.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fotinis</dc:creator>
  <cp:keywords/>
  <dc:description/>
  <cp:lastModifiedBy>fotinis</cp:lastModifiedBy>
  <cp:revision>7</cp:revision>
  <cp:lastPrinted>2023-05-02T11:17:00Z</cp:lastPrinted>
  <dcterms:created xsi:type="dcterms:W3CDTF">2023-05-02T10:45:00Z</dcterms:created>
  <dcterms:modified xsi:type="dcterms:W3CDTF">2023-05-02T13:05:00Z</dcterms:modified>
</cp:coreProperties>
</file>