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D3138E">
        <w:rPr>
          <w:rFonts w:asciiTheme="minorHAnsi" w:hAnsiTheme="minorHAnsi" w:cs="Arial"/>
          <w:b/>
          <w:bCs/>
        </w:rPr>
        <w:t>ΙΑΝΟΥΑΡΙΟΣ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D3138E">
        <w:rPr>
          <w:rFonts w:asciiTheme="minorHAnsi" w:hAnsiTheme="minorHAnsi" w:cs="Arial"/>
        </w:rPr>
        <w:t xml:space="preserve">16 </w:t>
      </w:r>
      <w:r w:rsidRPr="0011270D">
        <w:rPr>
          <w:rFonts w:asciiTheme="minorHAnsi" w:hAnsiTheme="minorHAnsi" w:cs="Arial"/>
        </w:rPr>
        <w:t xml:space="preserve">έως τις </w:t>
      </w:r>
      <w:r w:rsidR="00D3138E">
        <w:rPr>
          <w:rFonts w:asciiTheme="minorHAnsi" w:hAnsiTheme="minorHAnsi" w:cs="Arial"/>
        </w:rPr>
        <w:t>31 Ιανουαρίου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6B71B5">
        <w:rPr>
          <w:rFonts w:asciiTheme="minorHAnsi" w:hAnsiTheme="minorHAnsi" w:cs="Arial"/>
        </w:rPr>
        <w:t xml:space="preserve">, είδη βασικής υλικής συνδρομής </w:t>
      </w:r>
      <w:r w:rsidR="00BE606E">
        <w:rPr>
          <w:rFonts w:asciiTheme="minorHAnsi" w:hAnsiTheme="minorHAnsi" w:cs="Arial"/>
        </w:rPr>
        <w:t xml:space="preserve"> 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D3138E">
        <w:rPr>
          <w:rFonts w:asciiTheme="minorHAnsi" w:eastAsia="Times New Roman" w:hAnsiTheme="minorHAnsi" w:cs="Arial"/>
          <w:color w:val="333333"/>
        </w:rPr>
        <w:t xml:space="preserve">Ιανουάριο </w:t>
      </w:r>
      <w:r w:rsidRPr="0011270D">
        <w:rPr>
          <w:rFonts w:asciiTheme="minorHAnsi" w:eastAsia="Times New Roman" w:hAnsiTheme="minorHAnsi" w:cs="Arial"/>
          <w:color w:val="333333"/>
        </w:rPr>
        <w:t xml:space="preserve"> ανέρχεται σε </w:t>
      </w:r>
      <w:r w:rsidR="003223BF">
        <w:rPr>
          <w:rFonts w:asciiTheme="minorHAnsi" w:eastAsia="Times New Roman" w:hAnsiTheme="minorHAnsi" w:cs="Arial"/>
          <w:color w:val="333333"/>
        </w:rPr>
        <w:t>7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3223BF">
        <w:rPr>
          <w:rFonts w:asciiTheme="minorHAnsi" w:eastAsia="Times New Roman" w:hAnsiTheme="minorHAnsi" w:cs="Arial"/>
          <w:color w:val="333333"/>
        </w:rPr>
        <w:t>2</w:t>
      </w:r>
      <w:r w:rsidR="00DE674D">
        <w:rPr>
          <w:rFonts w:asciiTheme="minorHAnsi" w:eastAsia="Times New Roman" w:hAnsiTheme="minorHAnsi" w:cs="Arial"/>
          <w:color w:val="333333"/>
        </w:rPr>
        <w:t>11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4D5817" w:rsidRDefault="00E143D2" w:rsidP="00BE606E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>είδη  ξηρών τροφίμων (ζυμαρικά, ρύζι, φακές, φασόλια, γάλα εβαπορέ, ελαιόλαδο, αλεύρι, ζάχαρη, χυμός τομάτας)</w:t>
      </w:r>
    </w:p>
    <w:p w:rsidR="00767C2F" w:rsidRDefault="00767C2F" w:rsidP="00767C2F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767C2F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767C2F" w:rsidRPr="00767C2F" w:rsidRDefault="00767C2F" w:rsidP="00767C2F">
      <w:pPr>
        <w:pStyle w:val="a4"/>
        <w:ind w:left="720"/>
        <w:rPr>
          <w:rFonts w:asciiTheme="minorHAnsi" w:eastAsia="SimSun" w:hAnsiTheme="minorHAnsi" w:cs="Arial"/>
          <w:kern w:val="3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E143D2" w:rsidRPr="0011270D">
        <w:rPr>
          <w:rFonts w:asciiTheme="minorHAnsi" w:hAnsiTheme="minorHAnsi" w:cs="Arial"/>
        </w:rPr>
        <w:t xml:space="preserve">5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βρεφικό γάλα,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DE674D" w:rsidRPr="00870D1A">
              <w:rPr>
                <w:rFonts w:asciiTheme="minorHAnsi" w:eastAsia="Times New Roman" w:hAnsiTheme="minorHAnsi" w:cs="Arial"/>
              </w:rPr>
              <w:t xml:space="preserve"> Πετρούπολης</w:t>
            </w:r>
            <w:r w:rsidR="00DE674D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E674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16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74D" w:rsidRDefault="00DE674D" w:rsidP="00DE674D">
            <w:pPr>
              <w:spacing w:line="1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Κλειστό Γυμναστήριο Ν. </w:t>
            </w:r>
            <w:proofErr w:type="spellStart"/>
            <w:r>
              <w:rPr>
                <w:rFonts w:asciiTheme="minorHAnsi" w:eastAsia="Times New Roman" w:hAnsiTheme="minorHAnsi" w:cs="Arial"/>
              </w:rPr>
              <w:t>Παξιμαδάς</w:t>
            </w:r>
            <w:proofErr w:type="spellEnd"/>
            <w:r w:rsidRPr="00870D1A">
              <w:rPr>
                <w:rFonts w:asciiTheme="minorHAnsi" w:eastAsia="Times New Roman" w:hAnsiTheme="minorHAnsi" w:cs="Arial"/>
              </w:rPr>
              <w:t xml:space="preserve">, </w:t>
            </w:r>
            <w:r>
              <w:rPr>
                <w:rFonts w:asciiTheme="minorHAnsi" w:eastAsia="Times New Roman" w:hAnsiTheme="minorHAnsi" w:cs="Arial"/>
              </w:rPr>
              <w:t>Κ. Βάρναλη &amp; Βέργας</w:t>
            </w:r>
            <w:r w:rsidRPr="00870D1A">
              <w:rPr>
                <w:rFonts w:asciiTheme="minorHAnsi" w:eastAsia="Times New Roman" w:hAnsiTheme="minorHAnsi" w:cs="Arial"/>
              </w:rPr>
              <w:t>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5B4784" w:rsidRPr="00870D1A" w:rsidRDefault="005B4784" w:rsidP="00B21635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674D" w:rsidRDefault="005B4784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 w:rsidR="00DE674D" w:rsidRPr="00870D1A">
              <w:rPr>
                <w:rFonts w:asciiTheme="minorHAnsi" w:eastAsia="Times New Roman" w:hAnsiTheme="minorHAnsi" w:cs="Arial"/>
              </w:rPr>
              <w:t xml:space="preserve"> Αγίας Βαρβάρας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DE674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17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74D" w:rsidRDefault="00DE674D" w:rsidP="00DE674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DE674D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DE674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>
              <w:rPr>
                <w:rFonts w:asciiTheme="minorHAnsi" w:eastAsia="Times New Roman" w:hAnsiTheme="minorHAnsi" w:cs="Arial"/>
              </w:rPr>
              <w:t xml:space="preserve">Ιλίου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DE674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 xml:space="preserve">18 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 xml:space="preserve">&amp; </w:t>
            </w:r>
            <w:r>
              <w:rPr>
                <w:rFonts w:asciiTheme="minorHAnsi" w:eastAsia="Times New Roman" w:hAnsiTheme="minorHAnsi" w:cs="Arial"/>
                <w:b/>
                <w:bCs/>
              </w:rPr>
              <w:t>19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74D" w:rsidRDefault="00DE674D" w:rsidP="005B478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  <w:p w:rsidR="005B4784" w:rsidRP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DE674D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18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B21635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="005B4784" w:rsidRPr="00870D1A">
              <w:rPr>
                <w:rFonts w:asciiTheme="minorHAnsi" w:eastAsia="Times New Roman" w:hAnsiTheme="minorHAnsi" w:cs="Arial"/>
              </w:rPr>
              <w:t>:00-1</w:t>
            </w:r>
            <w:r w:rsidR="009A0CF9">
              <w:rPr>
                <w:rFonts w:asciiTheme="minorHAnsi" w:eastAsia="Times New Roman" w:hAnsiTheme="minorHAnsi" w:cs="Arial"/>
                <w:lang w:val="en-US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  <w:p w:rsidR="005B4784" w:rsidRPr="00260725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B21635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Περιστερίου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B21635" w:rsidP="005B4784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color w:val="333333"/>
              </w:rPr>
              <w:t>Εκθεσιακό κέντρο Δ. Περιστερίου,</w:t>
            </w:r>
            <w:r>
              <w:t xml:space="preserve"> 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Δωδεκαν</w:t>
            </w:r>
            <w:r>
              <w:rPr>
                <w:rFonts w:asciiTheme="minorHAnsi" w:eastAsia="Times New Roman" w:hAnsiTheme="minorHAnsi" w:cs="Arial"/>
                <w:color w:val="333333"/>
              </w:rPr>
              <w:t>ή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σου 106, Περιστέρι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5B4784" w:rsidRPr="00870D1A" w:rsidRDefault="005B4784" w:rsidP="00B21635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B21635" w:rsidRPr="00870D1A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01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B21635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bookmarkStart w:id="0" w:name="_GoBack"/>
            <w:bookmarkEnd w:id="0"/>
            <w:r w:rsidRPr="00870D1A">
              <w:rPr>
                <w:rFonts w:asciiTheme="minorHAnsi" w:eastAsia="Times New Roman" w:hAnsiTheme="minorHAnsi" w:cs="Arial"/>
              </w:rPr>
              <w:t>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B21635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B21635">
              <w:rPr>
                <w:rFonts w:asciiTheme="minorHAnsi" w:eastAsia="Times New Roman" w:hAnsiTheme="minorHAnsi" w:cs="Arial"/>
                <w:color w:val="333333"/>
              </w:rPr>
              <w:t xml:space="preserve">Ι.Ν. Παμμεγίστων Ταξιαρχών, </w:t>
            </w:r>
            <w:proofErr w:type="spellStart"/>
            <w:r w:rsidRPr="00B21635">
              <w:rPr>
                <w:rFonts w:asciiTheme="minorHAnsi" w:eastAsia="Times New Roman" w:hAnsiTheme="minorHAnsi" w:cs="Arial"/>
                <w:color w:val="333333"/>
              </w:rPr>
              <w:t>Μάσχα</w:t>
            </w:r>
            <w:proofErr w:type="spellEnd"/>
            <w:r w:rsidRPr="00B21635">
              <w:rPr>
                <w:rFonts w:asciiTheme="minorHAnsi" w:eastAsia="Times New Roman" w:hAnsiTheme="minorHAnsi" w:cs="Arial"/>
                <w:color w:val="333333"/>
              </w:rPr>
              <w:t xml:space="preserve"> Περιστερίου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B21635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 xml:space="preserve">Θηβών &amp; </w:t>
            </w:r>
            <w:proofErr w:type="spellStart"/>
            <w:r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>
              <w:rPr>
                <w:rFonts w:asciiTheme="minorHAnsi" w:eastAsia="Times New Roman" w:hAnsiTheme="minorHAnsi" w:cs="Arial"/>
                <w:color w:val="333333"/>
              </w:rPr>
              <w:t xml:space="preserve">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:rsidR="005B4784" w:rsidRPr="00AF3E80" w:rsidRDefault="005B4784" w:rsidP="00DE674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B21635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25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B21635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Pr="00870D1A" w:rsidRDefault="00B21635" w:rsidP="00B2163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B21635">
              <w:rPr>
                <w:rFonts w:asciiTheme="minorHAnsi" w:eastAsia="Times New Roman" w:hAnsiTheme="minorHAnsi" w:cs="Arial"/>
              </w:rPr>
              <w:t>Δήμος Χαϊδαρίου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B21635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26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B21635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5B4784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 w:rsidR="005B4784"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635" w:rsidRDefault="00B21635" w:rsidP="00B21635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</w:p>
          <w:p w:rsidR="00B21635" w:rsidRDefault="00B21635" w:rsidP="00B21635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Κορυδαλλού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B21635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30 &amp; 31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DE69F8" w:rsidRDefault="00B21635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Γήπεδο </w:t>
            </w:r>
            <w:proofErr w:type="spellStart"/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>Πούτος</w:t>
            </w:r>
            <w:proofErr w:type="spellEnd"/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>, </w:t>
            </w:r>
            <w:r w:rsidRPr="005B4784">
              <w:rPr>
                <w:rFonts w:asciiTheme="minorHAnsi" w:hAnsiTheme="minorHAnsi" w:cs="Arial"/>
                <w:color w:val="333333"/>
                <w:shd w:val="clear" w:color="auto" w:fill="FFFFFF"/>
              </w:rPr>
              <w:t>Σολωμού 2-4, Κορυδαλλός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20" w:rsidRDefault="00705120">
      <w:r>
        <w:separator/>
      </w:r>
    </w:p>
  </w:endnote>
  <w:endnote w:type="continuationSeparator" w:id="0">
    <w:p w:rsidR="00705120" w:rsidRDefault="0070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20" w:rsidRDefault="00705120">
      <w:r>
        <w:separator/>
      </w:r>
    </w:p>
  </w:footnote>
  <w:footnote w:type="continuationSeparator" w:id="0">
    <w:p w:rsidR="00705120" w:rsidRDefault="0070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C6CFD"/>
    <w:rsid w:val="0011270D"/>
    <w:rsid w:val="00145027"/>
    <w:rsid w:val="0015723D"/>
    <w:rsid w:val="00164AC3"/>
    <w:rsid w:val="001A2EAD"/>
    <w:rsid w:val="001B7AB5"/>
    <w:rsid w:val="001E699F"/>
    <w:rsid w:val="001F3C64"/>
    <w:rsid w:val="0028056A"/>
    <w:rsid w:val="002E3FDB"/>
    <w:rsid w:val="00316D40"/>
    <w:rsid w:val="003223BF"/>
    <w:rsid w:val="003B34C9"/>
    <w:rsid w:val="003D2977"/>
    <w:rsid w:val="00467D31"/>
    <w:rsid w:val="00494184"/>
    <w:rsid w:val="004A67E3"/>
    <w:rsid w:val="004D5817"/>
    <w:rsid w:val="004E2D07"/>
    <w:rsid w:val="0050162A"/>
    <w:rsid w:val="00534FC3"/>
    <w:rsid w:val="005B4784"/>
    <w:rsid w:val="006B71B5"/>
    <w:rsid w:val="00705120"/>
    <w:rsid w:val="00726197"/>
    <w:rsid w:val="007274A7"/>
    <w:rsid w:val="00747671"/>
    <w:rsid w:val="00767C2F"/>
    <w:rsid w:val="007C04E5"/>
    <w:rsid w:val="007C296E"/>
    <w:rsid w:val="007C351A"/>
    <w:rsid w:val="007D6505"/>
    <w:rsid w:val="007E0D31"/>
    <w:rsid w:val="007E48FB"/>
    <w:rsid w:val="007F5D4D"/>
    <w:rsid w:val="00880EC0"/>
    <w:rsid w:val="008D2881"/>
    <w:rsid w:val="00922188"/>
    <w:rsid w:val="00923EFA"/>
    <w:rsid w:val="0093466E"/>
    <w:rsid w:val="00957515"/>
    <w:rsid w:val="009A0CF9"/>
    <w:rsid w:val="009D4F9C"/>
    <w:rsid w:val="00B21635"/>
    <w:rsid w:val="00B35610"/>
    <w:rsid w:val="00B37AA1"/>
    <w:rsid w:val="00B736B7"/>
    <w:rsid w:val="00BD3AE7"/>
    <w:rsid w:val="00BE606E"/>
    <w:rsid w:val="00BE6323"/>
    <w:rsid w:val="00C669BB"/>
    <w:rsid w:val="00C86B20"/>
    <w:rsid w:val="00CC4BD9"/>
    <w:rsid w:val="00CF612E"/>
    <w:rsid w:val="00D1232F"/>
    <w:rsid w:val="00D3138E"/>
    <w:rsid w:val="00D61CC1"/>
    <w:rsid w:val="00DA083F"/>
    <w:rsid w:val="00DE674D"/>
    <w:rsid w:val="00DE69F8"/>
    <w:rsid w:val="00E143D2"/>
    <w:rsid w:val="00E67958"/>
    <w:rsid w:val="00E710AC"/>
    <w:rsid w:val="00E75EA9"/>
    <w:rsid w:val="00E8598E"/>
    <w:rsid w:val="00E95D3A"/>
    <w:rsid w:val="00EC021C"/>
    <w:rsid w:val="00ED602E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05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D6505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D6505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7D6505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2023-01-11T11:57:00Z</dcterms:created>
  <dcterms:modified xsi:type="dcterms:W3CDTF">2023-01-11T11:57:00Z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