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4C383D" w:rsidRDefault="00F235B5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7B4625">
        <w:rPr>
          <w:rFonts w:ascii="Calibri" w:hAnsi="Calibri"/>
          <w:b/>
          <w:color w:val="000000"/>
        </w:rPr>
        <w:t xml:space="preserve">Διανομή αγαθών στους ωφελούμενους </w:t>
      </w:r>
      <w:r w:rsidRPr="007B4625">
        <w:rPr>
          <w:rFonts w:ascii="Calibri" w:hAnsi="Calibri"/>
          <w:b/>
          <w:bCs/>
          <w:color w:val="000000"/>
        </w:rPr>
        <w:t>Τ.Ε.Β.Α</w:t>
      </w: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EB5E5F">
        <w:rPr>
          <w:rFonts w:ascii="Calibri" w:hAnsi="Calibri"/>
          <w:b/>
          <w:bCs/>
          <w:color w:val="000000"/>
        </w:rPr>
        <w:t xml:space="preserve">Τρίτη  </w:t>
      </w:r>
      <w:r w:rsidR="00416C8B">
        <w:rPr>
          <w:rFonts w:ascii="Calibri" w:hAnsi="Calibri"/>
          <w:b/>
          <w:bCs/>
          <w:color w:val="000000"/>
        </w:rPr>
        <w:t>8</w:t>
      </w:r>
      <w:r w:rsidR="0071709D" w:rsidRPr="00EB5E5F">
        <w:rPr>
          <w:rFonts w:ascii="Calibri" w:hAnsi="Calibri"/>
          <w:b/>
          <w:bCs/>
          <w:color w:val="000000"/>
        </w:rPr>
        <w:t xml:space="preserve">  </w:t>
      </w:r>
      <w:r w:rsidR="00416C8B">
        <w:rPr>
          <w:rFonts w:ascii="Calibri" w:hAnsi="Calibri"/>
          <w:b/>
          <w:bCs/>
          <w:color w:val="000000"/>
        </w:rPr>
        <w:t>Φεβρουαρίου</w:t>
      </w:r>
      <w:r w:rsidR="0041407B">
        <w:rPr>
          <w:rFonts w:ascii="Calibri" w:hAnsi="Calibri"/>
          <w:b/>
          <w:bCs/>
          <w:color w:val="000000"/>
        </w:rPr>
        <w:t xml:space="preserve"> 2022</w:t>
      </w:r>
      <w:r w:rsidR="00416C8B">
        <w:rPr>
          <w:rFonts w:ascii="Calibri" w:hAnsi="Calibri"/>
          <w:b/>
          <w:bCs/>
          <w:color w:val="000000"/>
        </w:rPr>
        <w:t xml:space="preserve"> </w:t>
      </w:r>
      <w:r w:rsidRPr="007B4625">
        <w:rPr>
          <w:rFonts w:ascii="Calibri" w:hAnsi="Calibri"/>
          <w:b/>
          <w:bCs/>
          <w:color w:val="000000"/>
        </w:rPr>
        <w:t xml:space="preserve"> στη  ΒΙΟΧΡΩΜ</w:t>
      </w: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>την  Τρίτη 8 Φεβρουαρίου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  <w:lang w:val="en-US"/>
        </w:rPr>
        <w:t xml:space="preserve">2022,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τις 2 το μεσημέρι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έκτακτη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CD5EB4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bCs/>
          <w:sz w:val="22"/>
          <w:szCs w:val="22"/>
        </w:rPr>
      </w:pPr>
      <w:r w:rsidRPr="007B4625">
        <w:rPr>
          <w:rFonts w:ascii="Calibri" w:hAnsi="Calibri"/>
          <w:sz w:val="22"/>
          <w:szCs w:val="22"/>
        </w:rPr>
        <w:t xml:space="preserve">Στη διανομή </w:t>
      </w:r>
      <w:r w:rsidR="00FD3991">
        <w:rPr>
          <w:rFonts w:ascii="Calibri" w:hAnsi="Calibri"/>
          <w:sz w:val="22"/>
          <w:szCs w:val="22"/>
        </w:rPr>
        <w:t xml:space="preserve">πρόκειται να δοθούν </w:t>
      </w:r>
      <w:r w:rsidRPr="007B4625">
        <w:rPr>
          <w:rFonts w:ascii="Calibri" w:hAnsi="Calibri"/>
          <w:sz w:val="22"/>
          <w:szCs w:val="22"/>
        </w:rPr>
        <w:t xml:space="preserve"> </w:t>
      </w:r>
      <w:r w:rsidR="00FD3991">
        <w:rPr>
          <w:rFonts w:ascii="Calibri" w:hAnsi="Calibri"/>
          <w:sz w:val="22"/>
          <w:szCs w:val="22"/>
        </w:rPr>
        <w:t>τυποποιημένα</w:t>
      </w:r>
      <w:r w:rsidR="00FD3991">
        <w:rPr>
          <w:rFonts w:ascii="Calibri" w:hAnsi="Calibri"/>
          <w:bCs/>
          <w:sz w:val="22"/>
          <w:szCs w:val="22"/>
        </w:rPr>
        <w:t xml:space="preserve"> προϊόντα και π</w:t>
      </w:r>
      <w:r w:rsidR="00416C8B">
        <w:rPr>
          <w:rFonts w:ascii="Calibri" w:hAnsi="Calibri"/>
          <w:bCs/>
          <w:sz w:val="22"/>
          <w:szCs w:val="22"/>
        </w:rPr>
        <w:t xml:space="preserve">ατάτες </w:t>
      </w:r>
      <w:r w:rsidR="00CD5EB4">
        <w:rPr>
          <w:rFonts w:ascii="Calibri" w:hAnsi="Calibri"/>
          <w:bCs/>
          <w:sz w:val="22"/>
          <w:szCs w:val="22"/>
        </w:rPr>
        <w:t>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bCs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693791" w:rsidRDefault="00693791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Επίσης οι δικαιούχοι του ΤΕΒΑ θα λάβουν επιπλέον</w:t>
      </w:r>
      <w:r w:rsidR="006E7659">
        <w:rPr>
          <w:rFonts w:ascii="Calibri" w:hAnsi="Calibri"/>
          <w:color w:val="000000"/>
          <w:sz w:val="22"/>
          <w:szCs w:val="22"/>
        </w:rPr>
        <w:t xml:space="preserve"> </w:t>
      </w:r>
      <w:r w:rsidR="006E7659" w:rsidRPr="00231BEE">
        <w:rPr>
          <w:rFonts w:ascii="Calibri" w:hAnsi="Calibri"/>
          <w:color w:val="000000"/>
          <w:sz w:val="22"/>
          <w:szCs w:val="22"/>
        </w:rPr>
        <w:t xml:space="preserve">γραπτό </w:t>
      </w:r>
      <w:r w:rsidRPr="00231BEE">
        <w:rPr>
          <w:rFonts w:ascii="Calibri" w:hAnsi="Calibri"/>
          <w:color w:val="000000"/>
          <w:sz w:val="22"/>
          <w:szCs w:val="22"/>
        </w:rPr>
        <w:t xml:space="preserve"> μήνυμα</w:t>
      </w:r>
      <w:r>
        <w:rPr>
          <w:rFonts w:ascii="Calibri" w:hAnsi="Calibri"/>
          <w:color w:val="000000"/>
          <w:sz w:val="22"/>
          <w:szCs w:val="22"/>
        </w:rPr>
        <w:t xml:space="preserve"> που θα τους </w:t>
      </w:r>
      <w:r w:rsidR="006E7659">
        <w:rPr>
          <w:rFonts w:ascii="Calibri" w:hAnsi="Calibri"/>
          <w:color w:val="000000"/>
          <w:sz w:val="22"/>
          <w:szCs w:val="22"/>
        </w:rPr>
        <w:t xml:space="preserve">ενημερώνει για </w:t>
      </w:r>
      <w:r>
        <w:rPr>
          <w:rFonts w:ascii="Calibri" w:hAnsi="Calibri"/>
          <w:color w:val="000000"/>
          <w:sz w:val="22"/>
          <w:szCs w:val="22"/>
        </w:rPr>
        <w:t>τα είδη και τις ποσότητες που δικαιούνται</w:t>
      </w:r>
      <w:r w:rsidR="006E7659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ανά</w:t>
      </w:r>
      <w:r w:rsidR="009A7385">
        <w:rPr>
          <w:rFonts w:ascii="Calibri" w:hAnsi="Calibri"/>
          <w:color w:val="000000"/>
          <w:sz w:val="22"/>
          <w:szCs w:val="22"/>
        </w:rPr>
        <w:t>λογα με τον αριθμό των μελών της</w:t>
      </w:r>
      <w:r>
        <w:rPr>
          <w:rFonts w:ascii="Calibri" w:hAnsi="Calibri"/>
          <w:color w:val="000000"/>
          <w:sz w:val="22"/>
          <w:szCs w:val="22"/>
        </w:rPr>
        <w:t xml:space="preserve"> οικογένειας </w:t>
      </w:r>
      <w:r w:rsidR="009A7385">
        <w:rPr>
          <w:rFonts w:ascii="Calibri" w:hAnsi="Calibri"/>
          <w:color w:val="000000"/>
          <w:sz w:val="22"/>
          <w:szCs w:val="22"/>
        </w:rPr>
        <w:t>τους, όπως προκύπτει από το αρχείο του Ελάχιστου Εγγυημένου Εισοδήματος (Κ.Ε.Α)</w:t>
      </w: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  <w:r>
        <w:t>Ο ΔΗΜΑΡΧΟΣ</w:t>
      </w:r>
    </w:p>
    <w:p w:rsidR="00CD5EB4" w:rsidRDefault="00CD5EB4" w:rsidP="00CD5EB4">
      <w:pPr>
        <w:jc w:val="center"/>
      </w:pPr>
      <w:r>
        <w:t>ΛΑΜΠΡΟΣ ΣΠ. ΜΙΧΟΣ</w:t>
      </w: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A1"/>
    <w:rsid w:val="0007249F"/>
    <w:rsid w:val="00073709"/>
    <w:rsid w:val="00085795"/>
    <w:rsid w:val="000B1D2D"/>
    <w:rsid w:val="000C5FE3"/>
    <w:rsid w:val="000E5A23"/>
    <w:rsid w:val="00112084"/>
    <w:rsid w:val="00126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A4310"/>
    <w:rsid w:val="005C2E4B"/>
    <w:rsid w:val="005F26DE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6574F"/>
    <w:rsid w:val="00A80C9C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C123D2"/>
    <w:rsid w:val="00C15F05"/>
    <w:rsid w:val="00C3139B"/>
    <w:rsid w:val="00C551AA"/>
    <w:rsid w:val="00C63CBF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sias</cp:lastModifiedBy>
  <cp:revision>7</cp:revision>
  <cp:lastPrinted>2020-09-07T11:42:00Z</cp:lastPrinted>
  <dcterms:created xsi:type="dcterms:W3CDTF">2022-02-03T13:31:00Z</dcterms:created>
  <dcterms:modified xsi:type="dcterms:W3CDTF">2022-02-03T13:49:00Z</dcterms:modified>
</cp:coreProperties>
</file>